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7815E" w14:textId="35574CA1" w:rsidR="005E5C6C" w:rsidRPr="005E5C6C" w:rsidRDefault="00ED23E6" w:rsidP="005E5C6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Pr>
          <w:rFonts w:ascii="Arial" w:eastAsia="SimSun" w:hAnsi="Arial" w:cs="Times New Roman"/>
          <w:b/>
          <w:sz w:val="24"/>
          <w:szCs w:val="20"/>
        </w:rPr>
        <w:t>6bis</w:t>
      </w:r>
      <w:r w:rsidR="005E5C6C" w:rsidRPr="005E5C6C">
        <w:rPr>
          <w:rFonts w:ascii="Arial" w:eastAsia="SimSun" w:hAnsi="Arial" w:cs="Times New Roman"/>
          <w:b/>
          <w:bCs/>
          <w:sz w:val="24"/>
          <w:szCs w:val="20"/>
        </w:rPr>
        <w:tab/>
      </w:r>
      <w:r w:rsidR="00C41B01" w:rsidRPr="00C41B01">
        <w:rPr>
          <w:rFonts w:ascii="Arial" w:eastAsia="SimSun" w:hAnsi="Arial" w:cs="Times New Roman"/>
          <w:b/>
          <w:bCs/>
          <w:sz w:val="24"/>
          <w:szCs w:val="20"/>
          <w:lang w:eastAsia="ja-JP"/>
        </w:rPr>
        <w:t>R4-2513946</w:t>
      </w:r>
    </w:p>
    <w:bookmarkEnd w:id="0"/>
    <w:bookmarkEnd w:id="1"/>
    <w:p w14:paraId="26718CE7" w14:textId="77777777" w:rsidR="00B05542" w:rsidRDefault="00B05542" w:rsidP="00B0554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Pr="00C532CE">
        <w:rPr>
          <w:rFonts w:ascii="Arial" w:eastAsia="SimSun" w:hAnsi="Arial" w:cs="Times New Roman"/>
          <w:b/>
          <w:sz w:val="24"/>
          <w:szCs w:val="20"/>
        </w:rPr>
        <w:t>Czech Republic</w:t>
      </w:r>
      <w:r w:rsidRPr="008B136E">
        <w:rPr>
          <w:rFonts w:ascii="Arial" w:eastAsia="SimSun" w:hAnsi="Arial" w:cs="Times New Roman"/>
          <w:b/>
          <w:sz w:val="24"/>
          <w:szCs w:val="20"/>
        </w:rPr>
        <w:t xml:space="preserve">, </w:t>
      </w:r>
      <w:r>
        <w:rPr>
          <w:rFonts w:ascii="Arial" w:eastAsia="SimSun" w:hAnsi="Arial" w:cs="Times New Roman"/>
          <w:b/>
          <w:sz w:val="24"/>
          <w:szCs w:val="20"/>
        </w:rPr>
        <w:t>October 13</w:t>
      </w:r>
      <w:r w:rsidRPr="00F15D4C">
        <w:rPr>
          <w:rFonts w:ascii="Arial" w:eastAsia="SimSun" w:hAnsi="Arial" w:cs="Times New Roman"/>
          <w:b/>
          <w:sz w:val="24"/>
          <w:szCs w:val="20"/>
          <w:vertAlign w:val="superscript"/>
        </w:rPr>
        <w:t>th</w:t>
      </w:r>
      <w:r>
        <w:rPr>
          <w:rFonts w:ascii="Arial" w:eastAsia="SimSun" w:hAnsi="Arial" w:cs="Times New Roman"/>
          <w:b/>
          <w:sz w:val="24"/>
          <w:szCs w:val="20"/>
        </w:rPr>
        <w:t>-17</w:t>
      </w:r>
      <w:r w:rsidRPr="00F15D4C">
        <w:rPr>
          <w:rFonts w:ascii="Arial" w:eastAsia="SimSun" w:hAnsi="Arial" w:cs="Times New Roman"/>
          <w:b/>
          <w:sz w:val="24"/>
          <w:szCs w:val="20"/>
          <w:vertAlign w:val="superscript"/>
        </w:rPr>
        <w:t>th</w:t>
      </w:r>
      <w:r w:rsidRPr="008B136E">
        <w:rPr>
          <w:rFonts w:ascii="Arial" w:eastAsia="SimSun" w:hAnsi="Arial" w:cs="Times New Roman"/>
          <w:b/>
          <w:sz w:val="24"/>
          <w:szCs w:val="20"/>
        </w:rPr>
        <w:t>, 2025</w:t>
      </w:r>
    </w:p>
    <w:p w14:paraId="17CA1ADD" w14:textId="77777777" w:rsid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1029A76" w14:textId="77777777" w:rsidR="005E452C" w:rsidRPr="005E5C6C" w:rsidRDefault="005E452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5E5C6C" w:rsidRDefault="00841BCD" w:rsidP="00841BCD">
      <w:pPr>
        <w:tabs>
          <w:tab w:val="left" w:pos="1985"/>
        </w:tabs>
        <w:ind w:left="1985" w:hanging="1985"/>
        <w:rPr>
          <w:rFonts w:ascii="Arial" w:eastAsia="Calibri" w:hAnsi="Arial" w:cs="Arial"/>
          <w:b/>
          <w:bCs/>
          <w:sz w:val="24"/>
        </w:rPr>
      </w:pPr>
      <w:r w:rsidRPr="005E5C6C">
        <w:rPr>
          <w:rFonts w:ascii="Arial" w:eastAsia="Calibri" w:hAnsi="Arial" w:cs="Arial"/>
          <w:b/>
          <w:bCs/>
          <w:sz w:val="24"/>
        </w:rPr>
        <w:t>Source:</w:t>
      </w:r>
      <w:r w:rsidRPr="005E5C6C">
        <w:rPr>
          <w:rFonts w:ascii="Arial" w:eastAsia="Calibri" w:hAnsi="Arial" w:cs="Arial"/>
          <w:b/>
          <w:bCs/>
          <w:sz w:val="24"/>
        </w:rPr>
        <w:tab/>
        <w:t>Nokia</w:t>
      </w:r>
    </w:p>
    <w:p w14:paraId="0FC9AC1F" w14:textId="4C2A43FC" w:rsidR="00841BCD" w:rsidRPr="005E5C6C" w:rsidRDefault="00841BCD" w:rsidP="00841BCD">
      <w:pPr>
        <w:ind w:left="1985" w:hanging="1985"/>
        <w:rPr>
          <w:rFonts w:ascii="Arial" w:eastAsia="Calibri" w:hAnsi="Arial" w:cs="Arial"/>
          <w:b/>
          <w:bCs/>
          <w:sz w:val="24"/>
        </w:rPr>
      </w:pPr>
      <w:r w:rsidRPr="005E5C6C">
        <w:rPr>
          <w:rFonts w:ascii="Arial" w:eastAsia="Calibri" w:hAnsi="Arial" w:cs="Arial"/>
          <w:b/>
          <w:bCs/>
          <w:sz w:val="24"/>
        </w:rPr>
        <w:t>Title:</w:t>
      </w:r>
      <w:r w:rsidRPr="005E5C6C">
        <w:rPr>
          <w:rFonts w:ascii="Arial" w:eastAsia="Calibri" w:hAnsi="Arial" w:cs="Arial"/>
          <w:b/>
          <w:bCs/>
          <w:sz w:val="24"/>
        </w:rPr>
        <w:tab/>
      </w:r>
      <w:r w:rsidR="00003E34" w:rsidRPr="005E5C6C">
        <w:rPr>
          <w:rFonts w:ascii="Arial" w:eastAsia="Calibri" w:hAnsi="Arial" w:cs="Arial"/>
          <w:b/>
          <w:bCs/>
          <w:sz w:val="24"/>
        </w:rPr>
        <w:t>Discussion on</w:t>
      </w:r>
      <w:r w:rsidR="00D63D73" w:rsidRPr="005E5C6C">
        <w:rPr>
          <w:rFonts w:ascii="Arial" w:eastAsia="Calibri" w:hAnsi="Arial" w:cs="Arial"/>
          <w:b/>
          <w:bCs/>
          <w:sz w:val="24"/>
        </w:rPr>
        <w:t xml:space="preserve"> </w:t>
      </w:r>
      <w:r w:rsidR="00B97F4F" w:rsidRPr="005E5C6C">
        <w:rPr>
          <w:rFonts w:ascii="Arial" w:eastAsia="Calibri" w:hAnsi="Arial" w:cs="Arial"/>
          <w:b/>
          <w:bCs/>
          <w:sz w:val="24"/>
        </w:rPr>
        <w:t>C</w:t>
      </w:r>
      <w:r w:rsidR="00000938">
        <w:rPr>
          <w:rFonts w:ascii="Arial" w:eastAsia="Calibri" w:hAnsi="Arial" w:cs="Arial"/>
          <w:b/>
          <w:bCs/>
          <w:sz w:val="24"/>
        </w:rPr>
        <w:t xml:space="preserve">onditional Intra-CU </w:t>
      </w:r>
      <w:r w:rsidR="00B97F4F" w:rsidRPr="005E5C6C">
        <w:rPr>
          <w:rFonts w:ascii="Arial" w:eastAsia="Calibri" w:hAnsi="Arial" w:cs="Arial"/>
          <w:b/>
          <w:bCs/>
          <w:sz w:val="24"/>
        </w:rPr>
        <w:t>L</w:t>
      </w:r>
      <w:r w:rsidR="00CF20DE">
        <w:rPr>
          <w:rFonts w:ascii="Arial" w:eastAsia="Calibri" w:hAnsi="Arial" w:cs="Arial"/>
          <w:b/>
          <w:bCs/>
          <w:sz w:val="24"/>
        </w:rPr>
        <w:t>T</w:t>
      </w:r>
      <w:r w:rsidR="00B97F4F" w:rsidRPr="005E5C6C">
        <w:rPr>
          <w:rFonts w:ascii="Arial" w:eastAsia="Calibri" w:hAnsi="Arial" w:cs="Arial"/>
          <w:b/>
          <w:bCs/>
          <w:sz w:val="24"/>
        </w:rPr>
        <w:t xml:space="preserve">M </w:t>
      </w:r>
      <w:r w:rsidR="00000938">
        <w:rPr>
          <w:rFonts w:ascii="Arial" w:eastAsia="Calibri" w:hAnsi="Arial" w:cs="Arial"/>
          <w:b/>
          <w:bCs/>
          <w:sz w:val="24"/>
        </w:rPr>
        <w:t>T</w:t>
      </w:r>
      <w:r w:rsidR="00B97F4F" w:rsidRPr="005E5C6C">
        <w:rPr>
          <w:rFonts w:ascii="Arial" w:eastAsia="Calibri" w:hAnsi="Arial" w:cs="Arial"/>
          <w:b/>
          <w:bCs/>
          <w:sz w:val="24"/>
        </w:rPr>
        <w:t>est</w:t>
      </w:r>
      <w:r w:rsidR="005E5C6C" w:rsidRPr="005E5C6C">
        <w:rPr>
          <w:rFonts w:ascii="Arial" w:eastAsia="Calibri" w:hAnsi="Arial" w:cs="Arial"/>
          <w:b/>
          <w:bCs/>
          <w:sz w:val="24"/>
        </w:rPr>
        <w:t xml:space="preserve"> </w:t>
      </w:r>
      <w:r w:rsidR="00000938">
        <w:rPr>
          <w:rFonts w:ascii="Arial" w:eastAsia="Calibri" w:hAnsi="Arial" w:cs="Arial"/>
          <w:b/>
          <w:bCs/>
          <w:sz w:val="24"/>
        </w:rPr>
        <w:t>C</w:t>
      </w:r>
      <w:r w:rsidR="005E5C6C" w:rsidRPr="005E5C6C">
        <w:rPr>
          <w:rFonts w:ascii="Arial" w:eastAsia="Calibri" w:hAnsi="Arial" w:cs="Arial"/>
          <w:b/>
          <w:bCs/>
          <w:sz w:val="24"/>
        </w:rPr>
        <w:t>ases</w:t>
      </w:r>
    </w:p>
    <w:p w14:paraId="46DCCCF2" w14:textId="44BF9EC8" w:rsidR="00841BCD" w:rsidRPr="005E5C6C" w:rsidRDefault="00841BCD" w:rsidP="00841BCD">
      <w:pPr>
        <w:tabs>
          <w:tab w:val="left" w:pos="1985"/>
        </w:tabs>
        <w:spacing w:after="120" w:line="240" w:lineRule="auto"/>
        <w:rPr>
          <w:rFonts w:ascii="Arial" w:eastAsia="MS Mincho" w:hAnsi="Arial" w:cs="Arial"/>
          <w:b/>
          <w:bCs/>
          <w:sz w:val="24"/>
          <w:szCs w:val="20"/>
        </w:rPr>
      </w:pPr>
      <w:r w:rsidRPr="005E5C6C">
        <w:rPr>
          <w:rFonts w:ascii="Arial" w:eastAsia="MS Mincho" w:hAnsi="Arial" w:cs="Arial"/>
          <w:b/>
          <w:bCs/>
          <w:sz w:val="24"/>
          <w:szCs w:val="20"/>
        </w:rPr>
        <w:t>Agenda item:</w:t>
      </w:r>
      <w:r w:rsidRPr="005E5C6C">
        <w:rPr>
          <w:rFonts w:ascii="Arial" w:eastAsia="MS Mincho" w:hAnsi="Arial" w:cs="Arial"/>
          <w:b/>
          <w:bCs/>
          <w:sz w:val="24"/>
          <w:szCs w:val="20"/>
        </w:rPr>
        <w:tab/>
      </w:r>
      <w:r w:rsidR="0001381C">
        <w:rPr>
          <w:rFonts w:ascii="Arial" w:eastAsia="MS Mincho" w:hAnsi="Arial" w:cs="Arial"/>
          <w:b/>
          <w:bCs/>
          <w:sz w:val="24"/>
          <w:szCs w:val="20"/>
        </w:rPr>
        <w:t>6.17</w:t>
      </w:r>
      <w:r w:rsidR="00C41B01">
        <w:rPr>
          <w:rFonts w:ascii="Arial" w:eastAsia="MS Mincho" w:hAnsi="Arial" w:cs="Arial"/>
          <w:b/>
          <w:bCs/>
          <w:sz w:val="24"/>
          <w:szCs w:val="20"/>
        </w:rPr>
        <w:t>.2.3</w:t>
      </w:r>
    </w:p>
    <w:p w14:paraId="1FAF35C9" w14:textId="4CD61A19" w:rsidR="00E323E9" w:rsidRDefault="00841BCD" w:rsidP="00841BCD">
      <w:pPr>
        <w:tabs>
          <w:tab w:val="left" w:pos="1985"/>
        </w:tabs>
        <w:rPr>
          <w:rFonts w:ascii="Arial" w:eastAsia="Calibri" w:hAnsi="Arial" w:cs="Arial"/>
          <w:b/>
          <w:bCs/>
          <w:sz w:val="24"/>
        </w:rPr>
      </w:pPr>
      <w:r w:rsidRPr="005E5C6C">
        <w:rPr>
          <w:rFonts w:ascii="Arial" w:eastAsia="Calibri" w:hAnsi="Arial" w:cs="Arial"/>
          <w:b/>
          <w:bCs/>
          <w:sz w:val="24"/>
        </w:rPr>
        <w:t>Document for:</w:t>
      </w:r>
      <w:r w:rsidRPr="005E5C6C">
        <w:rPr>
          <w:rFonts w:ascii="Arial" w:eastAsia="Calibri" w:hAnsi="Arial" w:cs="Arial"/>
          <w:b/>
          <w:bCs/>
          <w:sz w:val="24"/>
        </w:rPr>
        <w:tab/>
      </w:r>
      <w:r w:rsidR="00AE6D09" w:rsidRPr="005E5C6C">
        <w:rPr>
          <w:rFonts w:ascii="Arial" w:eastAsia="Calibri" w:hAnsi="Arial" w:cs="Arial"/>
          <w:b/>
          <w:bCs/>
          <w:sz w:val="24"/>
        </w:rPr>
        <w:t>Discussion</w:t>
      </w:r>
      <w:r w:rsidR="00003E34" w:rsidRPr="008B7A65">
        <w:rPr>
          <w:rFonts w:ascii="Arial" w:eastAsia="Calibri" w:hAnsi="Arial" w:cs="Arial"/>
          <w:b/>
          <w:bCs/>
          <w:sz w:val="24"/>
        </w:rPr>
        <w:t xml:space="preserve"> </w:t>
      </w:r>
    </w:p>
    <w:p w14:paraId="07A856A5" w14:textId="77777777" w:rsidR="005E452C" w:rsidRPr="008B7A65" w:rsidRDefault="005E452C" w:rsidP="00841BCD">
      <w:pPr>
        <w:tabs>
          <w:tab w:val="left" w:pos="1985"/>
        </w:tabs>
        <w:rPr>
          <w:rFonts w:ascii="Arial" w:eastAsia="Calibri" w:hAnsi="Arial" w:cs="Arial"/>
          <w:b/>
          <w:bCs/>
          <w:sz w:val="24"/>
        </w:rPr>
      </w:pP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4563AC50" w14:textId="7D8CCF7E" w:rsidR="0060543D" w:rsidRDefault="00B97F4F" w:rsidP="005C23A4">
      <w:r>
        <w:t>In this contribution</w:t>
      </w:r>
      <w:r w:rsidR="00CF20DE">
        <w:t>,</w:t>
      </w:r>
      <w:r>
        <w:t xml:space="preserve"> we discuss the test case scope for CLTM.</w:t>
      </w:r>
    </w:p>
    <w:p w14:paraId="784573CB" w14:textId="77777777" w:rsidR="005E452C" w:rsidRPr="008B7A65" w:rsidRDefault="005E452C" w:rsidP="005C23A4"/>
    <w:p w14:paraId="439060F7" w14:textId="0560E2B4" w:rsidR="002A5615" w:rsidRPr="002A5615" w:rsidRDefault="003B659E" w:rsidP="00590928">
      <w:pPr>
        <w:pStyle w:val="RAN4H1"/>
      </w:pPr>
      <w:bookmarkStart w:id="4" w:name="_Toc116995842"/>
      <w:r w:rsidRPr="008B7A65">
        <w:t>Discussion</w:t>
      </w:r>
      <w:bookmarkStart w:id="5" w:name="_Toc116995848"/>
      <w:bookmarkEnd w:id="4"/>
    </w:p>
    <w:p w14:paraId="036AE692" w14:textId="1753C9FC" w:rsidR="00E7336F" w:rsidRPr="004D6147" w:rsidRDefault="00F2525C" w:rsidP="00F765B6">
      <w:pPr>
        <w:pStyle w:val="RAN4H2"/>
        <w:rPr>
          <w:rFonts w:eastAsia="SimSun"/>
        </w:rPr>
      </w:pPr>
      <w:r w:rsidRPr="004D6147">
        <w:rPr>
          <w:rFonts w:eastAsia="SimSun"/>
        </w:rPr>
        <w:t>C</w:t>
      </w:r>
      <w:r w:rsidR="004D6147" w:rsidRPr="004D6147">
        <w:rPr>
          <w:rFonts w:eastAsia="SimSun"/>
        </w:rPr>
        <w:t>LTM test case scope in terms of FR1/FR2</w:t>
      </w:r>
      <w:r w:rsidRPr="004D6147">
        <w:rPr>
          <w:rFonts w:eastAsia="SimSun"/>
        </w:rPr>
        <w:t>, intra/inter-frequency, and L1/L3</w:t>
      </w:r>
    </w:p>
    <w:p w14:paraId="51517B67" w14:textId="7C929DE7" w:rsidR="00B5366C" w:rsidRDefault="00B5366C" w:rsidP="00B5366C">
      <w:r>
        <w:t>RAN4 has defined cell switch delay requirements for CLTM cell switch. The delay requirement is to cover the case of L1- and L3-based conditional cell switch. Furthermore, the evaluation delay T</w:t>
      </w:r>
      <w:r w:rsidRPr="00380E22">
        <w:rPr>
          <w:vertAlign w:val="subscript"/>
        </w:rPr>
        <w:t>measure</w:t>
      </w:r>
      <w:r>
        <w:t xml:space="preserve"> may depend on whether gap-based or gap-less intra- or inter-frequency measurements are configured, and whether the cell switch happens towards an FR1 or FR2 target cell. Even further, the </w:t>
      </w:r>
      <w:r w:rsidR="00B709B7">
        <w:t xml:space="preserve">CLTM </w:t>
      </w:r>
      <w:r>
        <w:t>cell switch delay may depend on whether the cell switch is RACH-less or RACH-based, whether early ASN.1 decoding is supported</w:t>
      </w:r>
      <w:r w:rsidR="006F56E7">
        <w:t>,</w:t>
      </w:r>
      <w:r>
        <w:t xml:space="preserve"> and whether early DL sync is performed. </w:t>
      </w:r>
      <w:r w:rsidR="00917FB9">
        <w:t>RAN4 has</w:t>
      </w:r>
      <w:r w:rsidR="00493E2C">
        <w:t xml:space="preserve"> also</w:t>
      </w:r>
      <w:r w:rsidR="00917FB9">
        <w:t xml:space="preserve"> defined requirements for subsequent </w:t>
      </w:r>
      <w:r w:rsidR="00B709B7">
        <w:t>C</w:t>
      </w:r>
      <w:r w:rsidR="00917FB9">
        <w:t>LTM cell switch.</w:t>
      </w:r>
      <w:r w:rsidR="00805320">
        <w:t xml:space="preserve"> </w:t>
      </w:r>
    </w:p>
    <w:p w14:paraId="281BA2DB" w14:textId="12609D6E" w:rsidR="00ED08DF" w:rsidRDefault="00ED08DF" w:rsidP="00B5366C">
      <w:r>
        <w:t>In the last meeting, RAN4 made</w:t>
      </w:r>
      <w:r w:rsidR="004D56BE">
        <w:t xml:space="preserve"> the following</w:t>
      </w:r>
      <w:r>
        <w:t xml:space="preserve"> agreement about the frequency ranges for the test cases under </w:t>
      </w:r>
      <w:r w:rsidR="004D56BE">
        <w:t>I</w:t>
      </w:r>
      <w:r>
        <w:t>ssue 4-3-1</w:t>
      </w:r>
      <w:r w:rsidR="004D56BE">
        <w:t>.</w:t>
      </w:r>
    </w:p>
    <w:tbl>
      <w:tblPr>
        <w:tblStyle w:val="TableGrid"/>
        <w:tblW w:w="0" w:type="auto"/>
        <w:tblLook w:val="04A0" w:firstRow="1" w:lastRow="0" w:firstColumn="1" w:lastColumn="0" w:noHBand="0" w:noVBand="1"/>
      </w:tblPr>
      <w:tblGrid>
        <w:gridCol w:w="9617"/>
      </w:tblGrid>
      <w:tr w:rsidR="00ED08DF" w14:paraId="7CE261E5" w14:textId="77777777" w:rsidTr="00ED08DF">
        <w:tc>
          <w:tcPr>
            <w:tcW w:w="9617" w:type="dxa"/>
          </w:tcPr>
          <w:p w14:paraId="2CB53DC4" w14:textId="77777777" w:rsidR="00ED08DF" w:rsidRPr="00315727" w:rsidRDefault="00ED08DF" w:rsidP="00ED08DF">
            <w:pPr>
              <w:spacing w:before="120" w:after="180"/>
              <w:rPr>
                <w:rFonts w:eastAsia="Times New Roman" w:cs="Times New Roman"/>
                <w:szCs w:val="20"/>
                <w:lang w:val="en-US"/>
              </w:rPr>
            </w:pPr>
            <w:r w:rsidRPr="00315727">
              <w:rPr>
                <w:rFonts w:eastAsia="Times New Roman" w:cs="Times New Roman"/>
                <w:szCs w:val="20"/>
                <w:lang w:val="en-US"/>
              </w:rPr>
              <w:t>Issue 4-3-1: CLTM test scope – frequency range</w:t>
            </w:r>
          </w:p>
          <w:p w14:paraId="1AC1E027" w14:textId="77777777" w:rsidR="00ED08DF" w:rsidRPr="00315727" w:rsidRDefault="00ED08DF" w:rsidP="00315727">
            <w:pPr>
              <w:spacing w:after="120"/>
              <w:rPr>
                <w:rFonts w:eastAsia="Times New Roman" w:cs="Times New Roman"/>
                <w:color w:val="000000"/>
                <w:szCs w:val="20"/>
                <w:lang w:val="en-US"/>
              </w:rPr>
            </w:pPr>
            <w:r w:rsidRPr="00315727">
              <w:rPr>
                <w:rFonts w:eastAsia="Times New Roman" w:cs="Times New Roman"/>
                <w:b/>
                <w:bCs/>
                <w:color w:val="000000"/>
                <w:szCs w:val="20"/>
                <w:highlight w:val="green"/>
                <w:lang w:val="en-US"/>
              </w:rPr>
              <w:t xml:space="preserve">Agreement: </w:t>
            </w:r>
          </w:p>
          <w:p w14:paraId="1AC1092B" w14:textId="77777777" w:rsidR="00ED08DF" w:rsidRPr="00315727" w:rsidRDefault="00ED08DF" w:rsidP="00315727">
            <w:pPr>
              <w:numPr>
                <w:ilvl w:val="0"/>
                <w:numId w:val="6"/>
              </w:numPr>
              <w:spacing w:after="120"/>
              <w:ind w:left="180"/>
              <w:textAlignment w:val="center"/>
              <w:rPr>
                <w:rFonts w:eastAsia="Times New Roman" w:cs="Times New Roman"/>
                <w:szCs w:val="20"/>
                <w:lang w:val="en-US"/>
              </w:rPr>
            </w:pPr>
            <w:r w:rsidRPr="00315727">
              <w:rPr>
                <w:rFonts w:eastAsia="Times New Roman" w:cs="Times New Roman"/>
                <w:color w:val="000000"/>
                <w:szCs w:val="20"/>
                <w:lang w:val="en-US"/>
              </w:rPr>
              <w:t xml:space="preserve">CLTM test frequency range: </w:t>
            </w:r>
          </w:p>
          <w:p w14:paraId="7A8977A8" w14:textId="77777777" w:rsidR="00ED08DF" w:rsidRPr="00315727" w:rsidRDefault="00ED08DF" w:rsidP="00315727">
            <w:pPr>
              <w:numPr>
                <w:ilvl w:val="1"/>
                <w:numId w:val="6"/>
              </w:numPr>
              <w:spacing w:after="120"/>
              <w:ind w:left="900"/>
              <w:textAlignment w:val="center"/>
              <w:rPr>
                <w:rFonts w:eastAsia="Times New Roman" w:cs="Times New Roman"/>
                <w:szCs w:val="20"/>
                <w:lang w:val="en-US"/>
              </w:rPr>
            </w:pPr>
            <w:r w:rsidRPr="00315727">
              <w:rPr>
                <w:rFonts w:eastAsia="Times New Roman" w:cs="Times New Roman"/>
                <w:color w:val="000000"/>
                <w:szCs w:val="20"/>
                <w:lang w:val="en-US"/>
              </w:rPr>
              <w:t>FR1 to FR1</w:t>
            </w:r>
          </w:p>
          <w:p w14:paraId="06C05B5A" w14:textId="77777777" w:rsidR="00ED08DF" w:rsidRPr="00315727" w:rsidRDefault="00ED08DF" w:rsidP="00315727">
            <w:pPr>
              <w:numPr>
                <w:ilvl w:val="1"/>
                <w:numId w:val="6"/>
              </w:numPr>
              <w:spacing w:after="120"/>
              <w:ind w:left="900"/>
              <w:textAlignment w:val="center"/>
              <w:rPr>
                <w:rFonts w:eastAsia="Times New Roman" w:cs="Times New Roman"/>
                <w:szCs w:val="20"/>
                <w:lang w:val="en-US"/>
              </w:rPr>
            </w:pPr>
            <w:r w:rsidRPr="00315727">
              <w:rPr>
                <w:rFonts w:eastAsia="Times New Roman" w:cs="Times New Roman"/>
                <w:color w:val="000000"/>
                <w:szCs w:val="20"/>
                <w:lang w:val="en-US"/>
              </w:rPr>
              <w:t>FR2 to FR2</w:t>
            </w:r>
          </w:p>
          <w:p w14:paraId="727E9336" w14:textId="449E0AB9" w:rsidR="00ED08DF" w:rsidRPr="00171379" w:rsidRDefault="00ED08DF" w:rsidP="00171379">
            <w:pPr>
              <w:numPr>
                <w:ilvl w:val="0"/>
                <w:numId w:val="6"/>
              </w:numPr>
              <w:spacing w:after="120"/>
              <w:ind w:left="180"/>
              <w:textAlignment w:val="center"/>
              <w:rPr>
                <w:rFonts w:eastAsia="Times New Roman" w:cs="Times New Roman"/>
                <w:szCs w:val="20"/>
                <w:lang w:val="en-US"/>
              </w:rPr>
            </w:pPr>
            <w:r w:rsidRPr="00315727">
              <w:rPr>
                <w:rFonts w:eastAsia="Times New Roman" w:cs="Times New Roman"/>
                <w:color w:val="000000"/>
                <w:szCs w:val="20"/>
                <w:lang w:val="en-US"/>
              </w:rPr>
              <w:t>Other options are not precluded.</w:t>
            </w:r>
          </w:p>
        </w:tc>
      </w:tr>
    </w:tbl>
    <w:p w14:paraId="3C9DE421" w14:textId="77777777" w:rsidR="00ED08DF" w:rsidRDefault="00ED08DF" w:rsidP="00B5366C"/>
    <w:p w14:paraId="2C628A17" w14:textId="441E65FC" w:rsidR="00ED08DF" w:rsidRDefault="00ED08DF" w:rsidP="00B5366C">
      <w:r>
        <w:t>As the agreed scope is the same as for Rel-18 LTM cell switch delay test cases, we do not see a need to add any further scenarios in the scope.</w:t>
      </w:r>
    </w:p>
    <w:p w14:paraId="47E1B623" w14:textId="0569A723" w:rsidR="00ED08DF" w:rsidRDefault="00ED08DF" w:rsidP="00ED08DF">
      <w:pPr>
        <w:pStyle w:val="RAN4observation0"/>
      </w:pPr>
      <w:bookmarkStart w:id="6" w:name="_Toc210417004"/>
      <w:r>
        <w:t>The FR scope for CLTM is the same as the FR scope for Rel-18 LTM.</w:t>
      </w:r>
      <w:bookmarkEnd w:id="6"/>
    </w:p>
    <w:p w14:paraId="087B4233" w14:textId="2420ED43" w:rsidR="00BD44B8" w:rsidRPr="00BD44B8" w:rsidRDefault="00BD44B8" w:rsidP="00BD44B8">
      <w:r>
        <w:t xml:space="preserve">Regarding intra- and inter-frequency test cases, </w:t>
      </w:r>
      <w:r w:rsidR="00FD7068">
        <w:t>all contributing companies proposed to include both scenarios in the test cases in the last meeting</w:t>
      </w:r>
      <w:r w:rsidR="00F3449C">
        <w:t xml:space="preserve"> (Option 1).</w:t>
      </w:r>
    </w:p>
    <w:tbl>
      <w:tblPr>
        <w:tblStyle w:val="TableGrid"/>
        <w:tblW w:w="0" w:type="auto"/>
        <w:tblLook w:val="04A0" w:firstRow="1" w:lastRow="0" w:firstColumn="1" w:lastColumn="0" w:noHBand="0" w:noVBand="1"/>
      </w:tblPr>
      <w:tblGrid>
        <w:gridCol w:w="9617"/>
      </w:tblGrid>
      <w:tr w:rsidR="00BD44B8" w14:paraId="50151306" w14:textId="77777777" w:rsidTr="00BD44B8">
        <w:tc>
          <w:tcPr>
            <w:tcW w:w="9617" w:type="dxa"/>
          </w:tcPr>
          <w:p w14:paraId="2A7111E7" w14:textId="77777777" w:rsidR="00BD44B8" w:rsidRPr="00BD44B8" w:rsidRDefault="00BD44B8" w:rsidP="00BD44B8">
            <w:pPr>
              <w:spacing w:before="120" w:after="180"/>
              <w:rPr>
                <w:rFonts w:ascii="Arial" w:eastAsia="Times New Roman" w:hAnsi="Arial" w:cs="Arial"/>
                <w:sz w:val="18"/>
                <w:szCs w:val="18"/>
                <w:lang w:val="en-US"/>
              </w:rPr>
            </w:pPr>
            <w:r w:rsidRPr="00BD44B8">
              <w:rPr>
                <w:rFonts w:ascii="Arial" w:eastAsia="Times New Roman" w:hAnsi="Arial" w:cs="Arial"/>
                <w:sz w:val="18"/>
                <w:szCs w:val="18"/>
                <w:lang w:val="en-US"/>
              </w:rPr>
              <w:t>Issue 4-3-2: CLTM test scope - intra/inter-frequency</w:t>
            </w:r>
          </w:p>
          <w:p w14:paraId="4EC8A6A1" w14:textId="77777777" w:rsidR="00BD44B8" w:rsidRPr="00BD44B8" w:rsidRDefault="00BD44B8" w:rsidP="009C0B5C">
            <w:pPr>
              <w:spacing w:after="120"/>
              <w:rPr>
                <w:rFonts w:eastAsia="Times New Roman" w:cs="Times New Roman"/>
                <w:color w:val="000000"/>
                <w:sz w:val="18"/>
                <w:szCs w:val="18"/>
                <w:lang w:val="en-US"/>
              </w:rPr>
            </w:pPr>
            <w:r w:rsidRPr="00BD44B8">
              <w:rPr>
                <w:rFonts w:eastAsia="Times New Roman" w:cs="Times New Roman"/>
                <w:b/>
                <w:bCs/>
                <w:color w:val="000000"/>
                <w:sz w:val="18"/>
                <w:szCs w:val="18"/>
                <w:lang w:val="en-US"/>
              </w:rPr>
              <w:t>Candidate options:</w:t>
            </w:r>
          </w:p>
          <w:p w14:paraId="02AD54EB" w14:textId="77777777" w:rsidR="00BD44B8" w:rsidRPr="00BD44B8" w:rsidRDefault="00BD44B8" w:rsidP="005E5C6C">
            <w:pPr>
              <w:numPr>
                <w:ilvl w:val="0"/>
                <w:numId w:val="7"/>
              </w:numPr>
              <w:spacing w:after="120"/>
              <w:textAlignment w:val="center"/>
              <w:rPr>
                <w:rFonts w:ascii="Calibri" w:eastAsia="Times New Roman" w:hAnsi="Calibri" w:cs="Calibri"/>
                <w:sz w:val="18"/>
                <w:szCs w:val="18"/>
                <w:lang w:val="en-US"/>
              </w:rPr>
            </w:pPr>
            <w:r w:rsidRPr="00BD44B8">
              <w:rPr>
                <w:rFonts w:eastAsia="Times New Roman" w:cs="Times New Roman"/>
                <w:color w:val="000000"/>
                <w:sz w:val="18"/>
                <w:szCs w:val="18"/>
                <w:lang w:val="en-US"/>
              </w:rPr>
              <w:lastRenderedPageBreak/>
              <w:t>Option 1: cover both intra and inter-frequency CLTM. (Nokia, Apple, CTC, vivo, ZTE, HW)</w:t>
            </w:r>
          </w:p>
          <w:p w14:paraId="4E9F7A76" w14:textId="77777777" w:rsidR="00BD44B8" w:rsidRPr="00BD44B8" w:rsidRDefault="00BD44B8" w:rsidP="009C0B5C">
            <w:pPr>
              <w:spacing w:after="120"/>
              <w:rPr>
                <w:rFonts w:eastAsia="Times New Roman" w:cs="Times New Roman"/>
                <w:color w:val="000000"/>
                <w:sz w:val="18"/>
                <w:szCs w:val="18"/>
                <w:lang w:val="en-US"/>
              </w:rPr>
            </w:pPr>
            <w:r w:rsidRPr="00BD44B8">
              <w:rPr>
                <w:rFonts w:eastAsia="Times New Roman" w:cs="Times New Roman"/>
                <w:b/>
                <w:bCs/>
                <w:color w:val="000000"/>
                <w:sz w:val="18"/>
                <w:szCs w:val="18"/>
                <w:lang w:val="en-US"/>
              </w:rPr>
              <w:t>Recommended WF:</w:t>
            </w:r>
          </w:p>
          <w:p w14:paraId="46EB6882" w14:textId="19DE768B" w:rsidR="00BD44B8" w:rsidRPr="00F3449C" w:rsidRDefault="00BD44B8" w:rsidP="00F3449C">
            <w:pPr>
              <w:numPr>
                <w:ilvl w:val="0"/>
                <w:numId w:val="8"/>
              </w:numPr>
              <w:spacing w:after="120"/>
              <w:textAlignment w:val="center"/>
              <w:rPr>
                <w:rFonts w:ascii="Calibri" w:eastAsia="Times New Roman" w:hAnsi="Calibri" w:cs="Calibri"/>
                <w:sz w:val="18"/>
                <w:szCs w:val="18"/>
                <w:lang w:val="en-US"/>
              </w:rPr>
            </w:pPr>
            <w:r w:rsidRPr="00BD44B8">
              <w:rPr>
                <w:rFonts w:eastAsia="Times New Roman" w:cs="Times New Roman"/>
                <w:color w:val="000000"/>
                <w:sz w:val="18"/>
                <w:szCs w:val="18"/>
                <w:lang w:val="en-US"/>
              </w:rPr>
              <w:t>Continue discussion.</w:t>
            </w:r>
          </w:p>
        </w:tc>
      </w:tr>
    </w:tbl>
    <w:p w14:paraId="0A912C56" w14:textId="77777777" w:rsidR="00F3449C" w:rsidRDefault="00F3449C" w:rsidP="00ED08DF"/>
    <w:p w14:paraId="7598BD64" w14:textId="5AE11A9E" w:rsidR="00ED08DF" w:rsidRDefault="00FD7068" w:rsidP="00ED08DF">
      <w:r>
        <w:t>We propose to follow Option 1</w:t>
      </w:r>
      <w:r w:rsidR="00F3449C">
        <w:t>,</w:t>
      </w:r>
      <w:r>
        <w:t xml:space="preserve"> i.e.</w:t>
      </w:r>
      <w:r w:rsidR="00F3449C">
        <w:t>,</w:t>
      </w:r>
      <w:r>
        <w:t xml:space="preserve"> define CLTM test cases for both intra- and inter-frequency cell switch for both FR1</w:t>
      </w:r>
      <w:r w:rsidR="00CF5390">
        <w:t xml:space="preserve"> to </w:t>
      </w:r>
      <w:r>
        <w:t>FR1 and FR2</w:t>
      </w:r>
      <w:r w:rsidR="00CF5390">
        <w:t xml:space="preserve"> to </w:t>
      </w:r>
      <w:r>
        <w:t>FR2 cell switch.</w:t>
      </w:r>
    </w:p>
    <w:p w14:paraId="0C2132A1" w14:textId="2BFD39AC" w:rsidR="00FD7068" w:rsidRPr="00ED08DF" w:rsidRDefault="00FD7068" w:rsidP="00FD7068">
      <w:pPr>
        <w:pStyle w:val="RAN4proposal"/>
      </w:pPr>
      <w:bookmarkStart w:id="7" w:name="_Toc210417005"/>
      <w:r>
        <w:t xml:space="preserve">Define test cases </w:t>
      </w:r>
      <w:r w:rsidR="003C7D98">
        <w:t xml:space="preserve">for CLTM cell switch to both </w:t>
      </w:r>
      <w:r>
        <w:t>intra-frequency and inter-frequency target cell.</w:t>
      </w:r>
      <w:bookmarkEnd w:id="7"/>
      <w:r>
        <w:t xml:space="preserve"> </w:t>
      </w:r>
    </w:p>
    <w:p w14:paraId="3E6A9368" w14:textId="3DA10995" w:rsidR="00B9388E" w:rsidRDefault="00B9388E" w:rsidP="00B5366C">
      <w:r>
        <w:t xml:space="preserve">Regarding L1 and L3 triggered CLTM cell switch, the discussed options were listed under </w:t>
      </w:r>
      <w:r w:rsidR="00322CA2">
        <w:t>I</w:t>
      </w:r>
      <w:r>
        <w:t>ssue 4-3-3 in last meeting’s way forward</w:t>
      </w:r>
      <w:r w:rsidR="00322CA2">
        <w:t>.</w:t>
      </w:r>
    </w:p>
    <w:tbl>
      <w:tblPr>
        <w:tblStyle w:val="TableGrid"/>
        <w:tblW w:w="0" w:type="auto"/>
        <w:tblLook w:val="04A0" w:firstRow="1" w:lastRow="0" w:firstColumn="1" w:lastColumn="0" w:noHBand="0" w:noVBand="1"/>
      </w:tblPr>
      <w:tblGrid>
        <w:gridCol w:w="9617"/>
      </w:tblGrid>
      <w:tr w:rsidR="00B9388E" w14:paraId="539688D9" w14:textId="77777777" w:rsidTr="00B9388E">
        <w:tc>
          <w:tcPr>
            <w:tcW w:w="9617" w:type="dxa"/>
          </w:tcPr>
          <w:p w14:paraId="475AB9CB" w14:textId="77777777" w:rsidR="00B9388E" w:rsidRPr="00B9388E" w:rsidRDefault="00B9388E" w:rsidP="00B9388E">
            <w:pPr>
              <w:spacing w:before="120" w:after="180"/>
              <w:rPr>
                <w:rFonts w:ascii="Arial" w:eastAsia="Times New Roman" w:hAnsi="Arial" w:cs="Arial"/>
                <w:sz w:val="18"/>
                <w:szCs w:val="18"/>
                <w:lang w:val="en-US"/>
              </w:rPr>
            </w:pPr>
            <w:r w:rsidRPr="00B9388E">
              <w:rPr>
                <w:rFonts w:ascii="Arial" w:eastAsia="Times New Roman" w:hAnsi="Arial" w:cs="Arial"/>
                <w:sz w:val="18"/>
                <w:szCs w:val="18"/>
                <w:lang w:val="en-US"/>
              </w:rPr>
              <w:t>Issue 4-3-3: CLTM test scope – L1/L3 based CLTM</w:t>
            </w:r>
          </w:p>
          <w:p w14:paraId="7E967124" w14:textId="77777777" w:rsidR="00B9388E" w:rsidRPr="00B9388E" w:rsidRDefault="00B9388E" w:rsidP="009C0B5C">
            <w:pPr>
              <w:spacing w:after="120"/>
              <w:rPr>
                <w:rFonts w:eastAsia="Times New Roman" w:cs="Times New Roman"/>
                <w:color w:val="000000"/>
                <w:sz w:val="18"/>
                <w:szCs w:val="18"/>
                <w:lang w:val="en-US"/>
              </w:rPr>
            </w:pPr>
            <w:r w:rsidRPr="00B9388E">
              <w:rPr>
                <w:rFonts w:eastAsia="Times New Roman" w:cs="Times New Roman"/>
                <w:b/>
                <w:bCs/>
                <w:color w:val="000000"/>
                <w:sz w:val="18"/>
                <w:szCs w:val="18"/>
                <w:lang w:val="en-US"/>
              </w:rPr>
              <w:t>Candidate options:</w:t>
            </w:r>
          </w:p>
          <w:p w14:paraId="6C7F6E75" w14:textId="77777777" w:rsidR="00B9388E" w:rsidRPr="00B9388E" w:rsidRDefault="00B9388E" w:rsidP="005E5C6C">
            <w:pPr>
              <w:numPr>
                <w:ilvl w:val="0"/>
                <w:numId w:val="9"/>
              </w:numPr>
              <w:spacing w:after="120"/>
              <w:textAlignment w:val="center"/>
              <w:rPr>
                <w:rFonts w:ascii="Calibri" w:eastAsia="Times New Roman" w:hAnsi="Calibri" w:cs="Calibri"/>
                <w:sz w:val="18"/>
                <w:szCs w:val="18"/>
                <w:lang w:val="en-US"/>
              </w:rPr>
            </w:pPr>
            <w:r w:rsidRPr="00B9388E">
              <w:rPr>
                <w:rFonts w:eastAsia="Times New Roman" w:cs="Times New Roman"/>
                <w:color w:val="000000"/>
                <w:sz w:val="18"/>
                <w:szCs w:val="18"/>
                <w:lang w:val="en-US"/>
              </w:rPr>
              <w:t>Option 1: cover both L1 and L3 based CLTM. (Nokia, CATT, CTC, ZTE, E///)</w:t>
            </w:r>
          </w:p>
          <w:p w14:paraId="6FBD6C6C" w14:textId="77777777" w:rsidR="00B9388E" w:rsidRPr="00B9388E" w:rsidRDefault="00B9388E" w:rsidP="005E5C6C">
            <w:pPr>
              <w:numPr>
                <w:ilvl w:val="1"/>
                <w:numId w:val="9"/>
              </w:numPr>
              <w:spacing w:after="120"/>
              <w:textAlignment w:val="center"/>
              <w:rPr>
                <w:rFonts w:ascii="Calibri" w:eastAsia="Times New Roman" w:hAnsi="Calibri" w:cs="Calibri"/>
                <w:sz w:val="18"/>
                <w:szCs w:val="18"/>
                <w:lang w:val="en-US"/>
              </w:rPr>
            </w:pPr>
            <w:r w:rsidRPr="00B9388E">
              <w:rPr>
                <w:rFonts w:eastAsia="Times New Roman" w:cs="Times New Roman"/>
                <w:color w:val="000000"/>
                <w:sz w:val="18"/>
                <w:szCs w:val="18"/>
                <w:lang w:val="en-US"/>
              </w:rPr>
              <w:t>Option 1a: RAN4 to discuss how to verify L1 and L3 measurement based candidate evaluation for CLTM such as whether to reuse partial LTM test procedure. (E///)</w:t>
            </w:r>
          </w:p>
          <w:p w14:paraId="50F5570E" w14:textId="77777777" w:rsidR="00B9388E" w:rsidRPr="00B9388E" w:rsidRDefault="00B9388E" w:rsidP="005E5C6C">
            <w:pPr>
              <w:numPr>
                <w:ilvl w:val="0"/>
                <w:numId w:val="9"/>
              </w:numPr>
              <w:spacing w:after="120"/>
              <w:textAlignment w:val="center"/>
              <w:rPr>
                <w:rFonts w:ascii="Calibri" w:eastAsia="Times New Roman" w:hAnsi="Calibri" w:cs="Calibri"/>
                <w:sz w:val="18"/>
                <w:szCs w:val="18"/>
                <w:lang w:val="en-US"/>
              </w:rPr>
            </w:pPr>
            <w:r w:rsidRPr="00B9388E">
              <w:rPr>
                <w:rFonts w:eastAsia="Times New Roman" w:cs="Times New Roman"/>
                <w:color w:val="000000"/>
                <w:sz w:val="18"/>
                <w:szCs w:val="18"/>
                <w:lang w:val="en-US"/>
              </w:rPr>
              <w:t>Option 2: only test L1 based CLTM. (OPPO, MTK)</w:t>
            </w:r>
          </w:p>
          <w:p w14:paraId="6F199C9C" w14:textId="77777777" w:rsidR="00B9388E" w:rsidRPr="00B9388E" w:rsidRDefault="00B9388E" w:rsidP="009C0B5C">
            <w:pPr>
              <w:spacing w:after="120"/>
              <w:rPr>
                <w:rFonts w:eastAsia="Times New Roman" w:cs="Times New Roman"/>
                <w:color w:val="000000"/>
                <w:sz w:val="18"/>
                <w:szCs w:val="18"/>
                <w:lang w:val="en-US"/>
              </w:rPr>
            </w:pPr>
            <w:r w:rsidRPr="00B9388E">
              <w:rPr>
                <w:rFonts w:eastAsia="Times New Roman" w:cs="Times New Roman"/>
                <w:b/>
                <w:bCs/>
                <w:color w:val="000000"/>
                <w:sz w:val="18"/>
                <w:szCs w:val="18"/>
                <w:lang w:val="en-US"/>
              </w:rPr>
              <w:t>Recommended WF:</w:t>
            </w:r>
          </w:p>
          <w:p w14:paraId="08E851CB" w14:textId="40676D67" w:rsidR="00B9388E" w:rsidRPr="00B9388E" w:rsidRDefault="00B9388E" w:rsidP="005E5C6C">
            <w:pPr>
              <w:numPr>
                <w:ilvl w:val="0"/>
                <w:numId w:val="10"/>
              </w:numPr>
              <w:spacing w:after="120"/>
              <w:textAlignment w:val="center"/>
              <w:rPr>
                <w:rFonts w:ascii="Calibri" w:eastAsia="Times New Roman" w:hAnsi="Calibri" w:cs="Calibri"/>
                <w:sz w:val="18"/>
                <w:szCs w:val="18"/>
                <w:lang w:val="en-US"/>
              </w:rPr>
            </w:pPr>
            <w:r w:rsidRPr="00B9388E">
              <w:rPr>
                <w:rFonts w:eastAsia="Times New Roman" w:cs="Times New Roman"/>
                <w:color w:val="000000"/>
                <w:sz w:val="18"/>
                <w:szCs w:val="18"/>
                <w:lang w:val="en-US"/>
              </w:rPr>
              <w:t xml:space="preserve">Discuss the options </w:t>
            </w:r>
          </w:p>
        </w:tc>
      </w:tr>
    </w:tbl>
    <w:p w14:paraId="27E3A2B6" w14:textId="1701E2E8" w:rsidR="00ED08DF" w:rsidRDefault="00ED08DF" w:rsidP="00B5366C"/>
    <w:p w14:paraId="691FB5C8" w14:textId="2DE060E8" w:rsidR="00B9388E" w:rsidRDefault="002F602F" w:rsidP="00B5366C">
      <w:r>
        <w:t xml:space="preserve">Some companies commented that there is no need to test L3 triggered CLTM as this is </w:t>
      </w:r>
      <w:proofErr w:type="gramStart"/>
      <w:r>
        <w:t>similar to</w:t>
      </w:r>
      <w:proofErr w:type="gramEnd"/>
      <w:r>
        <w:t xml:space="preserve"> CHO. </w:t>
      </w:r>
      <w:r w:rsidR="0053005A">
        <w:t>However, w</w:t>
      </w:r>
      <w:r>
        <w:t>e would</w:t>
      </w:r>
      <w:r w:rsidR="0053005A">
        <w:t xml:space="preserve"> </w:t>
      </w:r>
      <w:r>
        <w:t xml:space="preserve">like to highlight that CHO is also an optional feature, and a UE supporting CLTM does not need to support CHO. Therefore, we think it is necessary to define test cases for both L1 and L3 triggered CLTM. L3 triggered CLTM applies only for FR1, so </w:t>
      </w:r>
      <w:r w:rsidR="00A21A79">
        <w:t xml:space="preserve">there is no need to define L3 triggered </w:t>
      </w:r>
      <w:r w:rsidR="004426FC">
        <w:t xml:space="preserve">CLTM </w:t>
      </w:r>
      <w:r w:rsidR="00A21A79">
        <w:t>test case</w:t>
      </w:r>
      <w:r w:rsidR="00135A05">
        <w:t>s</w:t>
      </w:r>
      <w:r w:rsidR="00A21A79">
        <w:t xml:space="preserve"> for FR2.</w:t>
      </w:r>
    </w:p>
    <w:p w14:paraId="020DBB44" w14:textId="17FD217D" w:rsidR="002F602F" w:rsidRDefault="002F602F" w:rsidP="002F602F">
      <w:pPr>
        <w:pStyle w:val="RAN4proposal"/>
      </w:pPr>
      <w:bookmarkStart w:id="8" w:name="_Toc210417006"/>
      <w:r>
        <w:t>Define test cases for both L1 and L3 triggered CLTM cell switch</w:t>
      </w:r>
      <w:r w:rsidR="00A21A79">
        <w:t xml:space="preserve"> in FR1</w:t>
      </w:r>
      <w:r>
        <w:t>.</w:t>
      </w:r>
      <w:r w:rsidR="00A21A79">
        <w:t xml:space="preserve"> Define test cases only for L1 triggered CLTM cell switch in FR2.</w:t>
      </w:r>
      <w:bookmarkEnd w:id="8"/>
    </w:p>
    <w:p w14:paraId="6E545DAF" w14:textId="77777777" w:rsidR="004D6147" w:rsidRPr="004D6147" w:rsidRDefault="004D6147" w:rsidP="004D6147"/>
    <w:p w14:paraId="7E2252D0" w14:textId="0E59F230" w:rsidR="004D6147" w:rsidRPr="004D6147" w:rsidRDefault="004D6147" w:rsidP="004D6147">
      <w:pPr>
        <w:pStyle w:val="RAN4H2"/>
        <w:rPr>
          <w:rFonts w:eastAsia="SimSun"/>
        </w:rPr>
      </w:pPr>
      <w:r>
        <w:rPr>
          <w:rFonts w:eastAsia="SimSun"/>
        </w:rPr>
        <w:t>Early UL and DL synchronization in CLTM test cases</w:t>
      </w:r>
    </w:p>
    <w:p w14:paraId="34CF5989" w14:textId="7DD022A0" w:rsidR="00840C65" w:rsidRPr="00840C65" w:rsidRDefault="00EA0A9C" w:rsidP="00840C65">
      <w:r>
        <w:t xml:space="preserve">Regarding </w:t>
      </w:r>
      <w:r w:rsidR="00C51693">
        <w:t xml:space="preserve">early UL synchronization, </w:t>
      </w:r>
      <w:r w:rsidR="00E422E8">
        <w:t>I</w:t>
      </w:r>
      <w:r w:rsidR="00C51693">
        <w:t>ssue</w:t>
      </w:r>
      <w:r w:rsidR="00C5690A">
        <w:t xml:space="preserve"> </w:t>
      </w:r>
      <w:r w:rsidR="00C51693">
        <w:t xml:space="preserve">4-3-4 </w:t>
      </w:r>
      <w:r w:rsidR="00C5690A">
        <w:t>covered the following options.</w:t>
      </w:r>
    </w:p>
    <w:tbl>
      <w:tblPr>
        <w:tblStyle w:val="TableGrid"/>
        <w:tblW w:w="0" w:type="auto"/>
        <w:tblLook w:val="04A0" w:firstRow="1" w:lastRow="0" w:firstColumn="1" w:lastColumn="0" w:noHBand="0" w:noVBand="1"/>
      </w:tblPr>
      <w:tblGrid>
        <w:gridCol w:w="9617"/>
      </w:tblGrid>
      <w:tr w:rsidR="00D40E7A" w14:paraId="332C5860" w14:textId="77777777" w:rsidTr="00D40E7A">
        <w:tc>
          <w:tcPr>
            <w:tcW w:w="9617" w:type="dxa"/>
          </w:tcPr>
          <w:p w14:paraId="07B0DF31" w14:textId="77777777" w:rsidR="00D40E7A" w:rsidRPr="00D40E7A" w:rsidRDefault="00D40E7A" w:rsidP="00D40E7A">
            <w:pPr>
              <w:spacing w:before="120" w:after="180"/>
              <w:rPr>
                <w:rFonts w:ascii="Arial" w:eastAsia="Times New Roman" w:hAnsi="Arial" w:cs="Arial"/>
                <w:sz w:val="18"/>
                <w:szCs w:val="18"/>
                <w:lang w:val="en-US"/>
              </w:rPr>
            </w:pPr>
            <w:r w:rsidRPr="00D40E7A">
              <w:rPr>
                <w:rFonts w:ascii="Arial" w:eastAsia="Times New Roman" w:hAnsi="Arial" w:cs="Arial"/>
                <w:sz w:val="18"/>
                <w:szCs w:val="18"/>
                <w:lang w:val="en-US"/>
              </w:rPr>
              <w:t>Issue 4-3-4: CLTM test scope – RACH-less and RACH-based CLTM</w:t>
            </w:r>
          </w:p>
          <w:p w14:paraId="276F21C2" w14:textId="77777777" w:rsidR="00D40E7A" w:rsidRPr="00D40E7A" w:rsidRDefault="00D40E7A" w:rsidP="009C0B5C">
            <w:pPr>
              <w:spacing w:after="120"/>
              <w:rPr>
                <w:rFonts w:eastAsia="Times New Roman" w:cs="Times New Roman"/>
                <w:color w:val="000000"/>
                <w:sz w:val="18"/>
                <w:szCs w:val="18"/>
                <w:lang w:val="en-US"/>
              </w:rPr>
            </w:pPr>
            <w:r w:rsidRPr="00D40E7A">
              <w:rPr>
                <w:rFonts w:eastAsia="Times New Roman" w:cs="Times New Roman"/>
                <w:b/>
                <w:bCs/>
                <w:color w:val="000000"/>
                <w:sz w:val="18"/>
                <w:szCs w:val="18"/>
                <w:lang w:val="en-US"/>
              </w:rPr>
              <w:t>Candidate options:</w:t>
            </w:r>
          </w:p>
          <w:p w14:paraId="6D6EE9D6" w14:textId="77777777" w:rsidR="00D40E7A" w:rsidRPr="00D40E7A" w:rsidRDefault="00D40E7A" w:rsidP="005E5C6C">
            <w:pPr>
              <w:numPr>
                <w:ilvl w:val="0"/>
                <w:numId w:val="11"/>
              </w:numPr>
              <w:spacing w:after="120"/>
              <w:textAlignment w:val="center"/>
              <w:rPr>
                <w:rFonts w:ascii="Calibri" w:eastAsia="Times New Roman" w:hAnsi="Calibri" w:cs="Calibri"/>
                <w:sz w:val="18"/>
                <w:szCs w:val="18"/>
                <w:lang w:val="en-US"/>
              </w:rPr>
            </w:pPr>
            <w:r w:rsidRPr="00D40E7A">
              <w:rPr>
                <w:rFonts w:eastAsia="Times New Roman" w:cs="Times New Roman"/>
                <w:color w:val="000000"/>
                <w:sz w:val="18"/>
                <w:szCs w:val="18"/>
                <w:lang w:val="en-US"/>
              </w:rPr>
              <w:t>Option 1: cover both RACH-less and RACH based CLTM. (Nokia, CATT, CTC, OPPO, vivo, ZTE, HW)</w:t>
            </w:r>
          </w:p>
          <w:p w14:paraId="530DB931" w14:textId="77777777" w:rsidR="00D40E7A" w:rsidRPr="00D40E7A" w:rsidRDefault="00D40E7A" w:rsidP="005E5C6C">
            <w:pPr>
              <w:numPr>
                <w:ilvl w:val="0"/>
                <w:numId w:val="11"/>
              </w:numPr>
              <w:spacing w:after="120"/>
              <w:textAlignment w:val="center"/>
              <w:rPr>
                <w:rFonts w:ascii="Calibri" w:eastAsia="Times New Roman" w:hAnsi="Calibri" w:cs="Calibri"/>
                <w:sz w:val="18"/>
                <w:szCs w:val="18"/>
                <w:lang w:val="en-US"/>
              </w:rPr>
            </w:pPr>
            <w:r w:rsidRPr="00D40E7A">
              <w:rPr>
                <w:rFonts w:eastAsia="Times New Roman" w:cs="Times New Roman"/>
                <w:color w:val="000000"/>
                <w:sz w:val="18"/>
                <w:szCs w:val="18"/>
                <w:lang w:val="en-US"/>
              </w:rPr>
              <w:t>Option 2: RAN4 to discuss how to verify both RACH based and RACH-less procedure for CLTM such as re-use partial LTM test procedure. (E///)</w:t>
            </w:r>
          </w:p>
          <w:p w14:paraId="50866FC8" w14:textId="77777777" w:rsidR="00D40E7A" w:rsidRPr="00D40E7A" w:rsidRDefault="00D40E7A" w:rsidP="009C0B5C">
            <w:pPr>
              <w:spacing w:after="120"/>
              <w:rPr>
                <w:rFonts w:eastAsia="Times New Roman" w:cs="Times New Roman"/>
                <w:color w:val="000000"/>
                <w:sz w:val="18"/>
                <w:szCs w:val="18"/>
                <w:lang w:val="en-US"/>
              </w:rPr>
            </w:pPr>
            <w:r w:rsidRPr="00D40E7A">
              <w:rPr>
                <w:rFonts w:eastAsia="Times New Roman" w:cs="Times New Roman"/>
                <w:b/>
                <w:bCs/>
                <w:color w:val="000000"/>
                <w:sz w:val="18"/>
                <w:szCs w:val="18"/>
                <w:lang w:val="en-US"/>
              </w:rPr>
              <w:t>Recommended WF:</w:t>
            </w:r>
          </w:p>
          <w:p w14:paraId="03CEE4CE" w14:textId="62FC1AE0" w:rsidR="00D40E7A" w:rsidRPr="00C5690A" w:rsidRDefault="00D40E7A" w:rsidP="00C5690A">
            <w:pPr>
              <w:numPr>
                <w:ilvl w:val="0"/>
                <w:numId w:val="12"/>
              </w:numPr>
              <w:spacing w:after="120"/>
              <w:textAlignment w:val="center"/>
              <w:rPr>
                <w:rFonts w:ascii="Calibri" w:eastAsia="Times New Roman" w:hAnsi="Calibri" w:cs="Calibri"/>
                <w:sz w:val="18"/>
                <w:szCs w:val="18"/>
                <w:lang w:val="en-US"/>
              </w:rPr>
            </w:pPr>
            <w:r w:rsidRPr="00D40E7A">
              <w:rPr>
                <w:rFonts w:eastAsia="Times New Roman" w:cs="Times New Roman"/>
                <w:color w:val="000000"/>
                <w:sz w:val="18"/>
                <w:szCs w:val="18"/>
                <w:lang w:val="en-US"/>
              </w:rPr>
              <w:t xml:space="preserve">Discuss the options </w:t>
            </w:r>
          </w:p>
        </w:tc>
      </w:tr>
    </w:tbl>
    <w:p w14:paraId="01E55AE7" w14:textId="77777777" w:rsidR="00D40E7A" w:rsidRDefault="00D40E7A" w:rsidP="00D40E7A"/>
    <w:p w14:paraId="1FF40BBF" w14:textId="497BE0E1" w:rsidR="00C51693" w:rsidRDefault="00C51693" w:rsidP="00D40E7A">
      <w:r>
        <w:t xml:space="preserve">We think testing of both RACH-based and RACH-less CLTM cell switch should be covered. </w:t>
      </w:r>
      <w:r w:rsidR="00E00E92">
        <w:t>The test case</w:t>
      </w:r>
      <w:r w:rsidR="0084616C">
        <w:t>s</w:t>
      </w:r>
      <w:r w:rsidR="00E00E92">
        <w:t xml:space="preserve"> should be defined so that the UE is ensured to have a valid TA at the time of triggering the cell switch. This means that the TA timer needs to be running at the time of cell switch.</w:t>
      </w:r>
    </w:p>
    <w:p w14:paraId="265CD61B" w14:textId="736EA2C1" w:rsidR="00E00E92" w:rsidRDefault="00E00E92" w:rsidP="00E00E92">
      <w:pPr>
        <w:pStyle w:val="RAN4proposal"/>
      </w:pPr>
      <w:bookmarkStart w:id="9" w:name="_Toc210417007"/>
      <w:r>
        <w:t>Define test cases for both RACH-less and RACH-based CLTM cell switch.</w:t>
      </w:r>
      <w:bookmarkEnd w:id="9"/>
    </w:p>
    <w:p w14:paraId="60515D7B" w14:textId="63E2268A" w:rsidR="00E00E92" w:rsidRDefault="00E00E92" w:rsidP="00E00E92">
      <w:pPr>
        <w:pStyle w:val="RAN4proposal"/>
      </w:pPr>
      <w:bookmarkStart w:id="10" w:name="_Toc210417008"/>
      <w:r>
        <w:t>In RACH-less CLTM cell switch test case, ensure that the TA timer is running at the time of triggering the cell switch.</w:t>
      </w:r>
      <w:bookmarkEnd w:id="10"/>
    </w:p>
    <w:p w14:paraId="778230DC" w14:textId="46C67A0D" w:rsidR="003D5DA2" w:rsidRPr="003D5DA2" w:rsidRDefault="003D5DA2" w:rsidP="003D5DA2">
      <w:r>
        <w:lastRenderedPageBreak/>
        <w:t>Regarding early DL synchronization, Issue 4-3-5 covered the following options.</w:t>
      </w:r>
    </w:p>
    <w:tbl>
      <w:tblPr>
        <w:tblStyle w:val="TableGrid"/>
        <w:tblW w:w="0" w:type="auto"/>
        <w:tblLook w:val="04A0" w:firstRow="1" w:lastRow="0" w:firstColumn="1" w:lastColumn="0" w:noHBand="0" w:noVBand="1"/>
      </w:tblPr>
      <w:tblGrid>
        <w:gridCol w:w="9617"/>
      </w:tblGrid>
      <w:tr w:rsidR="005608B3" w14:paraId="4BE99E9A" w14:textId="77777777" w:rsidTr="005608B3">
        <w:tc>
          <w:tcPr>
            <w:tcW w:w="9617" w:type="dxa"/>
          </w:tcPr>
          <w:p w14:paraId="65200DC5" w14:textId="77777777" w:rsidR="005608B3" w:rsidRPr="005608B3" w:rsidRDefault="005608B3" w:rsidP="000E6BDE">
            <w:pPr>
              <w:spacing w:before="120" w:after="180"/>
              <w:rPr>
                <w:rFonts w:ascii="Arial" w:eastAsia="Times New Roman" w:hAnsi="Arial" w:cs="Arial"/>
                <w:sz w:val="18"/>
                <w:szCs w:val="18"/>
                <w:lang w:val="en-US"/>
              </w:rPr>
            </w:pPr>
            <w:r w:rsidRPr="005608B3">
              <w:rPr>
                <w:rFonts w:ascii="Arial" w:eastAsia="Times New Roman" w:hAnsi="Arial" w:cs="Arial"/>
                <w:sz w:val="18"/>
                <w:szCs w:val="18"/>
                <w:lang w:val="en-US"/>
              </w:rPr>
              <w:t>Issue 4-3-5: CLTM test scope – early DL sync</w:t>
            </w:r>
          </w:p>
          <w:p w14:paraId="19BD3448" w14:textId="77777777" w:rsidR="005608B3" w:rsidRPr="005608B3" w:rsidRDefault="005608B3" w:rsidP="009C0B5C">
            <w:pPr>
              <w:spacing w:after="120"/>
              <w:rPr>
                <w:rFonts w:eastAsia="Times New Roman" w:cs="Times New Roman"/>
                <w:color w:val="000000"/>
                <w:sz w:val="18"/>
                <w:szCs w:val="18"/>
                <w:lang w:val="en-US"/>
              </w:rPr>
            </w:pPr>
            <w:r w:rsidRPr="005608B3">
              <w:rPr>
                <w:rFonts w:eastAsia="Times New Roman" w:cs="Times New Roman"/>
                <w:b/>
                <w:bCs/>
                <w:color w:val="000000"/>
                <w:sz w:val="18"/>
                <w:szCs w:val="18"/>
                <w:lang w:val="en-US"/>
              </w:rPr>
              <w:t>Candidate options:</w:t>
            </w:r>
          </w:p>
          <w:p w14:paraId="0A8B6F59" w14:textId="77777777" w:rsidR="005608B3" w:rsidRPr="005608B3" w:rsidRDefault="005608B3" w:rsidP="005E5C6C">
            <w:pPr>
              <w:numPr>
                <w:ilvl w:val="0"/>
                <w:numId w:val="13"/>
              </w:numPr>
              <w:spacing w:after="120"/>
              <w:textAlignment w:val="center"/>
              <w:rPr>
                <w:rFonts w:ascii="Calibri" w:eastAsia="Times New Roman" w:hAnsi="Calibri" w:cs="Calibri"/>
                <w:sz w:val="18"/>
                <w:szCs w:val="18"/>
                <w:lang w:val="en-US"/>
              </w:rPr>
            </w:pPr>
            <w:r w:rsidRPr="005608B3">
              <w:rPr>
                <w:rFonts w:eastAsia="Times New Roman" w:cs="Times New Roman"/>
                <w:color w:val="000000"/>
                <w:sz w:val="18"/>
                <w:szCs w:val="18"/>
                <w:lang w:val="en-US"/>
              </w:rPr>
              <w:t>Option 1: cover both CLTM with and without early DL sync. (Nokia)</w:t>
            </w:r>
          </w:p>
          <w:p w14:paraId="223B5DDC" w14:textId="77777777" w:rsidR="005608B3" w:rsidRPr="005608B3" w:rsidRDefault="005608B3" w:rsidP="005E5C6C">
            <w:pPr>
              <w:numPr>
                <w:ilvl w:val="0"/>
                <w:numId w:val="13"/>
              </w:numPr>
              <w:spacing w:after="120"/>
              <w:textAlignment w:val="center"/>
              <w:rPr>
                <w:rFonts w:ascii="Calibri" w:eastAsia="Times New Roman" w:hAnsi="Calibri" w:cs="Calibri"/>
                <w:sz w:val="18"/>
                <w:szCs w:val="18"/>
                <w:lang w:val="en-US"/>
              </w:rPr>
            </w:pPr>
            <w:r w:rsidRPr="005608B3">
              <w:rPr>
                <w:rFonts w:eastAsia="Times New Roman" w:cs="Times New Roman"/>
                <w:color w:val="000000"/>
                <w:sz w:val="18"/>
                <w:szCs w:val="18"/>
                <w:lang w:val="en-US"/>
              </w:rPr>
              <w:t>Option 2: only test CLTM with early DL sync. Do not test CLTM without early DL sync. (OPPO, MTK)</w:t>
            </w:r>
          </w:p>
          <w:p w14:paraId="5A8C810F" w14:textId="77777777" w:rsidR="005608B3" w:rsidRPr="005608B3" w:rsidRDefault="005608B3" w:rsidP="009C0B5C">
            <w:pPr>
              <w:spacing w:after="120"/>
              <w:rPr>
                <w:rFonts w:eastAsia="Times New Roman" w:cs="Times New Roman"/>
                <w:color w:val="000000"/>
                <w:sz w:val="18"/>
                <w:szCs w:val="18"/>
                <w:lang w:val="en-US"/>
              </w:rPr>
            </w:pPr>
            <w:r w:rsidRPr="005608B3">
              <w:rPr>
                <w:rFonts w:eastAsia="Times New Roman" w:cs="Times New Roman"/>
                <w:b/>
                <w:bCs/>
                <w:color w:val="000000"/>
                <w:sz w:val="18"/>
                <w:szCs w:val="18"/>
                <w:lang w:val="en-US"/>
              </w:rPr>
              <w:t>Recommended WF:</w:t>
            </w:r>
          </w:p>
          <w:p w14:paraId="515884C0" w14:textId="217F6CDF" w:rsidR="005608B3" w:rsidRPr="00EC41FB" w:rsidRDefault="005608B3" w:rsidP="00EC41FB">
            <w:pPr>
              <w:numPr>
                <w:ilvl w:val="0"/>
                <w:numId w:val="14"/>
              </w:numPr>
              <w:spacing w:after="120"/>
              <w:textAlignment w:val="center"/>
              <w:rPr>
                <w:rFonts w:ascii="Calibri" w:eastAsia="Times New Roman" w:hAnsi="Calibri" w:cs="Calibri"/>
                <w:sz w:val="18"/>
                <w:szCs w:val="18"/>
                <w:lang w:val="en-US"/>
              </w:rPr>
            </w:pPr>
            <w:r w:rsidRPr="005608B3">
              <w:rPr>
                <w:rFonts w:eastAsia="Times New Roman" w:cs="Times New Roman"/>
                <w:color w:val="000000"/>
                <w:sz w:val="18"/>
                <w:szCs w:val="18"/>
                <w:lang w:val="en-US"/>
              </w:rPr>
              <w:t>Discuss the options</w:t>
            </w:r>
          </w:p>
        </w:tc>
      </w:tr>
    </w:tbl>
    <w:p w14:paraId="1E3556A1" w14:textId="77777777" w:rsidR="00840C65" w:rsidRDefault="00840C65" w:rsidP="00D40E7A"/>
    <w:p w14:paraId="774CFC37" w14:textId="26A72123" w:rsidR="00E00E92" w:rsidRDefault="00E00E92" w:rsidP="00D40E7A">
      <w:proofErr w:type="gramStart"/>
      <w:r>
        <w:t>Similar to</w:t>
      </w:r>
      <w:proofErr w:type="gramEnd"/>
      <w:r>
        <w:t xml:space="preserve"> early UL synchronization, RAN4 should test </w:t>
      </w:r>
      <w:r w:rsidR="0010091B">
        <w:t xml:space="preserve">cell switch delay requirements both with and without early DL synchronization. In Rel-18 cell switch test cases, early TCI state activation was either included or not included in the same test case depending on UE support of the feature. We think we can follow the same approach for CLTM test cases. It should be ensured that the UE is expected to have early DL synchronization valid at the time of cell switch, so TCI state activation command </w:t>
      </w:r>
      <w:proofErr w:type="gramStart"/>
      <w:r w:rsidR="0010091B">
        <w:t>has to</w:t>
      </w:r>
      <w:proofErr w:type="gramEnd"/>
      <w:r w:rsidR="0010091B">
        <w:t xml:space="preserve"> be sent close to the cell switch triggering.</w:t>
      </w:r>
    </w:p>
    <w:p w14:paraId="77824C4E" w14:textId="42428F41" w:rsidR="0010091B" w:rsidRDefault="001073C4" w:rsidP="0010091B">
      <w:pPr>
        <w:pStyle w:val="RAN4proposal"/>
      </w:pPr>
      <w:bookmarkStart w:id="11" w:name="_Toc210417009"/>
      <w:r>
        <w:t xml:space="preserve">Cover both with and without early DL sync in the </w:t>
      </w:r>
      <w:r w:rsidR="0010091B">
        <w:t>CLTM cell switch test cases</w:t>
      </w:r>
      <w:r w:rsidR="00097F0A">
        <w:t xml:space="preserve">. These can be defined </w:t>
      </w:r>
      <w:r w:rsidR="0010091B">
        <w:t>so that</w:t>
      </w:r>
      <w:r w:rsidR="009668B7">
        <w:t xml:space="preserve">, </w:t>
      </w:r>
      <w:r w:rsidR="0010091B">
        <w:t>depending on UE capability, early TCI state activation is included or not.</w:t>
      </w:r>
      <w:bookmarkEnd w:id="11"/>
    </w:p>
    <w:p w14:paraId="08E31680" w14:textId="44FFDB56" w:rsidR="00127E1F" w:rsidRDefault="00127E1F" w:rsidP="00127E1F">
      <w:pPr>
        <w:pStyle w:val="RAN4proposal"/>
      </w:pPr>
      <w:bookmarkStart w:id="12" w:name="_Toc210417010"/>
      <w:r>
        <w:t>Ensure that UE has DL synchronization at the time of cell switch, if UE supports early TCI state activation capability</w:t>
      </w:r>
      <w:r w:rsidR="005843B4">
        <w:t xml:space="preserve"> in the test case</w:t>
      </w:r>
      <w:r>
        <w:t>.</w:t>
      </w:r>
      <w:bookmarkEnd w:id="12"/>
    </w:p>
    <w:p w14:paraId="3279B5FF" w14:textId="77777777" w:rsidR="00F87DD7" w:rsidRPr="00F87DD7" w:rsidRDefault="00F87DD7" w:rsidP="00F87DD7"/>
    <w:p w14:paraId="38071F40" w14:textId="5518F0B0" w:rsidR="00262974" w:rsidRDefault="00262974" w:rsidP="00997FF0">
      <w:pPr>
        <w:pStyle w:val="RAN4H2"/>
      </w:pPr>
      <w:r>
        <w:t>Subsequent CLTM test cases</w:t>
      </w:r>
    </w:p>
    <w:p w14:paraId="319B3E78" w14:textId="77777777" w:rsidR="00262974" w:rsidRDefault="00262974" w:rsidP="00262974">
      <w:r>
        <w:t>Options for subsequent CLTM cell switch test cases were discussed under Issue 4-3-7.</w:t>
      </w:r>
    </w:p>
    <w:tbl>
      <w:tblPr>
        <w:tblStyle w:val="TableGrid"/>
        <w:tblW w:w="0" w:type="auto"/>
        <w:tblLook w:val="04A0" w:firstRow="1" w:lastRow="0" w:firstColumn="1" w:lastColumn="0" w:noHBand="0" w:noVBand="1"/>
      </w:tblPr>
      <w:tblGrid>
        <w:gridCol w:w="9617"/>
      </w:tblGrid>
      <w:tr w:rsidR="00262974" w14:paraId="77F24EBA" w14:textId="77777777" w:rsidTr="00801EC3">
        <w:tc>
          <w:tcPr>
            <w:tcW w:w="9617" w:type="dxa"/>
          </w:tcPr>
          <w:p w14:paraId="2BB8501F" w14:textId="77777777" w:rsidR="00262974" w:rsidRPr="000E6BDE" w:rsidRDefault="00262974" w:rsidP="00801EC3">
            <w:pPr>
              <w:spacing w:before="120" w:after="180"/>
              <w:rPr>
                <w:rFonts w:ascii="Arial" w:eastAsia="Times New Roman" w:hAnsi="Arial" w:cs="Arial"/>
                <w:sz w:val="18"/>
                <w:szCs w:val="18"/>
                <w:lang w:val="en-US"/>
              </w:rPr>
            </w:pPr>
            <w:r w:rsidRPr="000E6BDE">
              <w:rPr>
                <w:rFonts w:ascii="Arial" w:eastAsia="Times New Roman" w:hAnsi="Arial" w:cs="Arial"/>
                <w:sz w:val="18"/>
                <w:szCs w:val="18"/>
                <w:lang w:val="en-US"/>
              </w:rPr>
              <w:t xml:space="preserve">Issue 4-3-7: subsequent CLTM test scope </w:t>
            </w:r>
          </w:p>
          <w:p w14:paraId="58E67686" w14:textId="77777777" w:rsidR="00262974" w:rsidRPr="000E6BDE" w:rsidRDefault="00262974" w:rsidP="009C0B5C">
            <w:pPr>
              <w:spacing w:after="120"/>
              <w:rPr>
                <w:rFonts w:eastAsia="Times New Roman" w:cs="Times New Roman"/>
                <w:color w:val="000000"/>
                <w:sz w:val="18"/>
                <w:szCs w:val="18"/>
                <w:lang w:val="en-US"/>
              </w:rPr>
            </w:pPr>
            <w:r w:rsidRPr="000E6BDE">
              <w:rPr>
                <w:rFonts w:eastAsia="Times New Roman" w:cs="Times New Roman"/>
                <w:b/>
                <w:bCs/>
                <w:color w:val="000000"/>
                <w:sz w:val="18"/>
                <w:szCs w:val="18"/>
                <w:lang w:val="en-US"/>
              </w:rPr>
              <w:t>Candidate options:</w:t>
            </w:r>
          </w:p>
          <w:p w14:paraId="1C5DD48A" w14:textId="77777777" w:rsidR="00262974" w:rsidRPr="000E6BDE" w:rsidRDefault="00262974" w:rsidP="00801EC3">
            <w:pPr>
              <w:numPr>
                <w:ilvl w:val="0"/>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Option 1: Apple</w:t>
            </w:r>
          </w:p>
          <w:p w14:paraId="56AF6E26"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Intra-frequency subsequent CLTM from FR1 to FR1</w:t>
            </w:r>
          </w:p>
          <w:p w14:paraId="2321949A"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Inter-frequency subsequent CLTM from FR2 to FR2</w:t>
            </w:r>
          </w:p>
          <w:p w14:paraId="5A4EA7E4" w14:textId="77777777" w:rsidR="00262974" w:rsidRPr="000E6BDE" w:rsidRDefault="00262974" w:rsidP="00801EC3">
            <w:pPr>
              <w:numPr>
                <w:ilvl w:val="0"/>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Option 1a: MTK</w:t>
            </w:r>
          </w:p>
          <w:p w14:paraId="168BCEC4"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subsequent CLTM from FR1 to FR1</w:t>
            </w:r>
          </w:p>
          <w:p w14:paraId="0C87EF20"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subsequent CLTM from FR2 to FR2</w:t>
            </w:r>
          </w:p>
          <w:p w14:paraId="55ED61C2" w14:textId="77777777" w:rsidR="00262974" w:rsidRPr="000E6BDE" w:rsidRDefault="00262974" w:rsidP="00801EC3">
            <w:pPr>
              <w:numPr>
                <w:ilvl w:val="0"/>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Option 2: OPPO</w:t>
            </w:r>
          </w:p>
          <w:p w14:paraId="0ECC4617"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 xml:space="preserve">(SA) RACH based intra-frequency subsequent CLTM for PCell switch from FR1 to FR1 </w:t>
            </w:r>
          </w:p>
          <w:p w14:paraId="4DA9A870"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(SA) RACH less inter-frequency subsequent CLTM for PCell switch from FR2 to FR2</w:t>
            </w:r>
          </w:p>
          <w:p w14:paraId="00AFA07E"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(NR-DC) RACH based intra-frequency subsequent CLTM for PSCell switch from FR1 to FR2</w:t>
            </w:r>
          </w:p>
          <w:p w14:paraId="6CACA00B"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(NR-DC) RACH less inter-frequency subsequent CLTM for PSCell switch from FR2 to FR1</w:t>
            </w:r>
          </w:p>
          <w:p w14:paraId="3584AE86" w14:textId="77777777" w:rsidR="00262974" w:rsidRPr="000E6BDE" w:rsidRDefault="00262974" w:rsidP="00801EC3">
            <w:pPr>
              <w:numPr>
                <w:ilvl w:val="0"/>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Option 3: CMCC</w:t>
            </w:r>
          </w:p>
          <w:p w14:paraId="3E2818AE"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 xml:space="preserve">PCell switch to a </w:t>
            </w:r>
            <w:proofErr w:type="spellStart"/>
            <w:r w:rsidRPr="000E6BDE">
              <w:rPr>
                <w:rFonts w:eastAsia="Times New Roman" w:cs="Times New Roman"/>
                <w:color w:val="000000"/>
                <w:sz w:val="18"/>
                <w:szCs w:val="18"/>
              </w:rPr>
              <w:t>neighboring</w:t>
            </w:r>
            <w:proofErr w:type="spellEnd"/>
            <w:r w:rsidRPr="000E6BDE">
              <w:rPr>
                <w:rFonts w:eastAsia="Times New Roman" w:cs="Times New Roman"/>
                <w:color w:val="000000"/>
                <w:sz w:val="18"/>
                <w:szCs w:val="18"/>
              </w:rPr>
              <w:t xml:space="preserve"> LTM candidate cell</w:t>
            </w:r>
          </w:p>
          <w:p w14:paraId="2347A86C"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FR1 cell to FR1 cell</w:t>
            </w:r>
          </w:p>
          <w:p w14:paraId="0F150F94"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FR1 cell to FR2 cell</w:t>
            </w:r>
          </w:p>
          <w:p w14:paraId="36035A29"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FR2 cell to FR2 cell</w:t>
            </w:r>
          </w:p>
          <w:p w14:paraId="39A6B5FB"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FR2 cell to FR1 cell</w:t>
            </w:r>
          </w:p>
          <w:p w14:paraId="4BA024EA"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PCell switch to an LTM candidate cell that is a serving SCell in MCG</w:t>
            </w:r>
          </w:p>
          <w:p w14:paraId="59B510D4"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lastRenderedPageBreak/>
              <w:t>FR1 cell to FR1 cell</w:t>
            </w:r>
          </w:p>
          <w:p w14:paraId="12537D78" w14:textId="77777777" w:rsidR="00262974" w:rsidRPr="000E6BDE" w:rsidRDefault="00262974" w:rsidP="00801EC3">
            <w:pPr>
              <w:numPr>
                <w:ilvl w:val="2"/>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FR2 cell to FR2 cell</w:t>
            </w:r>
          </w:p>
          <w:p w14:paraId="28012004" w14:textId="77777777" w:rsidR="00262974" w:rsidRPr="000E6BDE" w:rsidRDefault="00262974" w:rsidP="00801EC3">
            <w:pPr>
              <w:numPr>
                <w:ilvl w:val="0"/>
                <w:numId w:val="17"/>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Option 4: HW</w:t>
            </w:r>
          </w:p>
          <w:p w14:paraId="4E35EE80"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RACH based Intra-frequency subsequent conditional PCell switch</w:t>
            </w:r>
          </w:p>
          <w:p w14:paraId="060B956C"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RACH based Inter-frequency subsequent conditional PCell switch</w:t>
            </w:r>
          </w:p>
          <w:p w14:paraId="056FF973"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RACH less Intra-frequency subsequent conditional PCell switch</w:t>
            </w:r>
          </w:p>
          <w:p w14:paraId="33C16082" w14:textId="77777777" w:rsidR="00262974" w:rsidRPr="000E6BDE" w:rsidRDefault="00262974" w:rsidP="00801EC3">
            <w:pPr>
              <w:numPr>
                <w:ilvl w:val="1"/>
                <w:numId w:val="17"/>
              </w:numPr>
              <w:spacing w:after="120"/>
              <w:textAlignment w:val="center"/>
              <w:rPr>
                <w:rFonts w:ascii="Calibri" w:eastAsia="Times New Roman" w:hAnsi="Calibri" w:cs="Calibri"/>
                <w:sz w:val="18"/>
                <w:szCs w:val="18"/>
              </w:rPr>
            </w:pPr>
            <w:r w:rsidRPr="000E6BDE">
              <w:rPr>
                <w:rFonts w:eastAsia="Times New Roman" w:cs="Times New Roman"/>
                <w:color w:val="000000"/>
                <w:sz w:val="18"/>
                <w:szCs w:val="18"/>
              </w:rPr>
              <w:t>RACH less Inter-frequency subsequent conditional PCell switch</w:t>
            </w:r>
          </w:p>
          <w:p w14:paraId="1CA029C1" w14:textId="77777777" w:rsidR="00262974" w:rsidRPr="000E6BDE" w:rsidRDefault="00262974" w:rsidP="009C0B5C">
            <w:pPr>
              <w:spacing w:after="120"/>
              <w:rPr>
                <w:rFonts w:eastAsia="Times New Roman" w:cs="Times New Roman"/>
                <w:color w:val="000000"/>
                <w:sz w:val="18"/>
                <w:szCs w:val="18"/>
                <w:lang w:val="en-US"/>
              </w:rPr>
            </w:pPr>
            <w:r w:rsidRPr="000E6BDE">
              <w:rPr>
                <w:rFonts w:eastAsia="Times New Roman" w:cs="Times New Roman"/>
                <w:b/>
                <w:bCs/>
                <w:color w:val="000000"/>
                <w:sz w:val="18"/>
                <w:szCs w:val="18"/>
                <w:lang w:val="en-US"/>
              </w:rPr>
              <w:t>Recommended WF:</w:t>
            </w:r>
          </w:p>
          <w:p w14:paraId="476E9260" w14:textId="77777777" w:rsidR="00262974" w:rsidRPr="00FD10D6" w:rsidRDefault="00262974" w:rsidP="00801EC3">
            <w:pPr>
              <w:numPr>
                <w:ilvl w:val="0"/>
                <w:numId w:val="18"/>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 xml:space="preserve">Discuss the options </w:t>
            </w:r>
          </w:p>
        </w:tc>
      </w:tr>
    </w:tbl>
    <w:p w14:paraId="25C33E51" w14:textId="77777777" w:rsidR="00262974" w:rsidRDefault="00262974" w:rsidP="00262974"/>
    <w:p w14:paraId="4E3A6FEF" w14:textId="77777777" w:rsidR="00262974" w:rsidRDefault="00262974" w:rsidP="00262974">
      <w:r>
        <w:t xml:space="preserve">We think that we can follow the same test coverage for subsequent CLTM cell switch as for initial CLTM cell switch. </w:t>
      </w:r>
    </w:p>
    <w:p w14:paraId="32E4FABE" w14:textId="77777777" w:rsidR="00262974" w:rsidRDefault="00262974" w:rsidP="00262974">
      <w:pPr>
        <w:pStyle w:val="RAN4proposal"/>
      </w:pPr>
      <w:bookmarkStart w:id="13" w:name="_Toc210417011"/>
      <w:r>
        <w:t>Apply same test coverage for initial and subsequent CLTM cell switch delay test cases.</w:t>
      </w:r>
      <w:bookmarkEnd w:id="13"/>
    </w:p>
    <w:p w14:paraId="1574197A" w14:textId="59656A29" w:rsidR="00262974" w:rsidRPr="003D25F2" w:rsidRDefault="00262974" w:rsidP="00262974">
      <w:r w:rsidRPr="00A93D83">
        <w:t>In Issue 4-3-9,</w:t>
      </w:r>
      <w:r w:rsidR="004E4AFE" w:rsidRPr="00A93D83">
        <w:t xml:space="preserve"> the following proposal was captured regarding </w:t>
      </w:r>
      <w:r w:rsidR="00170330" w:rsidRPr="00A93D83">
        <w:t xml:space="preserve">the </w:t>
      </w:r>
      <w:r w:rsidR="00A93D83" w:rsidRPr="00A93D83">
        <w:t>initial and subsequent test case applicability.</w:t>
      </w:r>
    </w:p>
    <w:tbl>
      <w:tblPr>
        <w:tblStyle w:val="TableGrid"/>
        <w:tblW w:w="0" w:type="auto"/>
        <w:tblLook w:val="04A0" w:firstRow="1" w:lastRow="0" w:firstColumn="1" w:lastColumn="0" w:noHBand="0" w:noVBand="1"/>
      </w:tblPr>
      <w:tblGrid>
        <w:gridCol w:w="9617"/>
      </w:tblGrid>
      <w:tr w:rsidR="00262974" w14:paraId="509D1A59" w14:textId="77777777" w:rsidTr="00801EC3">
        <w:tc>
          <w:tcPr>
            <w:tcW w:w="9617" w:type="dxa"/>
          </w:tcPr>
          <w:p w14:paraId="2202179E" w14:textId="77777777" w:rsidR="00262974" w:rsidRPr="00FA1B3D" w:rsidRDefault="00262974" w:rsidP="00801EC3">
            <w:pPr>
              <w:spacing w:before="120" w:after="180"/>
              <w:rPr>
                <w:rFonts w:ascii="Arial" w:eastAsia="Times New Roman" w:hAnsi="Arial" w:cs="Arial"/>
                <w:sz w:val="18"/>
                <w:szCs w:val="18"/>
                <w:lang w:val="en-US"/>
              </w:rPr>
            </w:pPr>
            <w:r w:rsidRPr="00FA1B3D">
              <w:rPr>
                <w:rFonts w:ascii="Arial" w:eastAsia="Times New Roman" w:hAnsi="Arial" w:cs="Arial"/>
                <w:sz w:val="18"/>
                <w:szCs w:val="18"/>
                <w:lang w:val="en-US"/>
              </w:rPr>
              <w:t xml:space="preserve">Issue 4-3-9: test applicability </w:t>
            </w:r>
          </w:p>
          <w:p w14:paraId="4550C803" w14:textId="77777777" w:rsidR="00262974" w:rsidRPr="00FA1B3D" w:rsidRDefault="00262974" w:rsidP="009C0B5C">
            <w:pPr>
              <w:spacing w:after="120"/>
              <w:rPr>
                <w:rFonts w:eastAsia="Times New Roman" w:cs="Times New Roman"/>
                <w:color w:val="000000"/>
                <w:sz w:val="18"/>
                <w:szCs w:val="18"/>
                <w:lang w:val="en-US"/>
              </w:rPr>
            </w:pPr>
            <w:r w:rsidRPr="00FA1B3D">
              <w:rPr>
                <w:rFonts w:eastAsia="Times New Roman" w:cs="Times New Roman"/>
                <w:b/>
                <w:bCs/>
                <w:color w:val="000000"/>
                <w:sz w:val="18"/>
                <w:szCs w:val="18"/>
                <w:lang w:val="en-US"/>
              </w:rPr>
              <w:t>Candidate options:</w:t>
            </w:r>
          </w:p>
          <w:p w14:paraId="4715FD19" w14:textId="77777777" w:rsidR="00262974" w:rsidRPr="00FA1B3D" w:rsidRDefault="00262974" w:rsidP="00801EC3">
            <w:pPr>
              <w:numPr>
                <w:ilvl w:val="0"/>
                <w:numId w:val="19"/>
              </w:numPr>
              <w:spacing w:after="120"/>
              <w:textAlignment w:val="center"/>
              <w:rPr>
                <w:rFonts w:ascii="Calibri" w:eastAsia="Times New Roman" w:hAnsi="Calibri" w:cs="Calibri"/>
                <w:sz w:val="18"/>
                <w:szCs w:val="18"/>
                <w:lang w:val="en-US"/>
              </w:rPr>
            </w:pPr>
            <w:r w:rsidRPr="00FA1B3D">
              <w:rPr>
                <w:rFonts w:eastAsia="Times New Roman" w:cs="Times New Roman"/>
                <w:color w:val="000000"/>
                <w:sz w:val="18"/>
                <w:szCs w:val="18"/>
                <w:lang w:val="en-US"/>
              </w:rPr>
              <w:t xml:space="preserve">Proposal 1: for UE which can pass subsequent CLTM, test case for CLTM can be skipped, since subsequent CLTM </w:t>
            </w:r>
            <w:r w:rsidRPr="00FA1B3D">
              <w:rPr>
                <w:rFonts w:eastAsia="Times New Roman" w:cs="Times New Roman"/>
                <w:sz w:val="18"/>
                <w:szCs w:val="18"/>
              </w:rPr>
              <w:t xml:space="preserve">naturally </w:t>
            </w:r>
            <w:r w:rsidRPr="00FA1B3D">
              <w:rPr>
                <w:rFonts w:eastAsia="Times New Roman" w:cs="Times New Roman"/>
                <w:sz w:val="18"/>
                <w:szCs w:val="18"/>
                <w:lang w:val="en-US"/>
              </w:rPr>
              <w:t>includes a complete CLTM procedure. (Apple, MTK)</w:t>
            </w:r>
          </w:p>
          <w:p w14:paraId="319B720A" w14:textId="77777777" w:rsidR="00262974" w:rsidRPr="00FA1B3D" w:rsidRDefault="00262974" w:rsidP="009C0B5C">
            <w:pPr>
              <w:spacing w:after="120"/>
              <w:rPr>
                <w:rFonts w:eastAsia="Times New Roman" w:cs="Times New Roman"/>
                <w:color w:val="000000"/>
                <w:sz w:val="18"/>
                <w:szCs w:val="18"/>
                <w:lang w:val="en-US"/>
              </w:rPr>
            </w:pPr>
            <w:r w:rsidRPr="00FA1B3D">
              <w:rPr>
                <w:rFonts w:eastAsia="Times New Roman" w:cs="Times New Roman"/>
                <w:b/>
                <w:bCs/>
                <w:color w:val="000000"/>
                <w:sz w:val="18"/>
                <w:szCs w:val="18"/>
                <w:lang w:val="en-US"/>
              </w:rPr>
              <w:t>Recommended WF:</w:t>
            </w:r>
          </w:p>
          <w:p w14:paraId="3372A7D3" w14:textId="77777777" w:rsidR="00262974" w:rsidRPr="00FA1B3D" w:rsidRDefault="00262974" w:rsidP="00801EC3">
            <w:pPr>
              <w:numPr>
                <w:ilvl w:val="0"/>
                <w:numId w:val="20"/>
              </w:numPr>
              <w:spacing w:after="120"/>
              <w:textAlignment w:val="center"/>
              <w:rPr>
                <w:rFonts w:ascii="Calibri" w:eastAsia="Times New Roman" w:hAnsi="Calibri" w:cs="Calibri"/>
                <w:sz w:val="18"/>
                <w:szCs w:val="18"/>
                <w:lang w:val="en-US"/>
              </w:rPr>
            </w:pPr>
            <w:r w:rsidRPr="00FA1B3D">
              <w:rPr>
                <w:rFonts w:eastAsia="Times New Roman" w:cs="Times New Roman"/>
                <w:color w:val="000000"/>
                <w:sz w:val="18"/>
                <w:szCs w:val="18"/>
                <w:lang w:val="en-US"/>
              </w:rPr>
              <w:t xml:space="preserve">Discuss the options </w:t>
            </w:r>
          </w:p>
        </w:tc>
      </w:tr>
    </w:tbl>
    <w:p w14:paraId="3608BA39" w14:textId="77777777" w:rsidR="00262974" w:rsidRDefault="00262974" w:rsidP="00262974"/>
    <w:p w14:paraId="07DCFA25" w14:textId="4860E488" w:rsidR="00262974" w:rsidRDefault="00262974" w:rsidP="00262974">
      <w:r>
        <w:t xml:space="preserve">Proposal 1 under </w:t>
      </w:r>
      <w:r w:rsidR="00170330">
        <w:t>I</w:t>
      </w:r>
      <w:r>
        <w:t xml:space="preserve">ssue 4-3-9 is acceptable to us. </w:t>
      </w:r>
    </w:p>
    <w:p w14:paraId="43752453" w14:textId="33621B34" w:rsidR="00262974" w:rsidRDefault="00262974" w:rsidP="00262974">
      <w:pPr>
        <w:pStyle w:val="RAN4proposal"/>
      </w:pPr>
      <w:bookmarkStart w:id="14" w:name="_Toc210417012"/>
      <w:r>
        <w:rPr>
          <w:rFonts w:eastAsia="Times New Roman" w:cs="Times New Roman"/>
          <w:color w:val="000000"/>
          <w:sz w:val="18"/>
          <w:lang w:val="en-US"/>
        </w:rPr>
        <w:t>F</w:t>
      </w:r>
      <w:r w:rsidRPr="00FA1B3D">
        <w:rPr>
          <w:rFonts w:eastAsia="Times New Roman" w:cs="Times New Roman"/>
          <w:color w:val="000000"/>
          <w:sz w:val="18"/>
          <w:lang w:val="en-US"/>
        </w:rPr>
        <w:t>or UE which can pass subsequent CLTM</w:t>
      </w:r>
      <w:r>
        <w:rPr>
          <w:rFonts w:eastAsia="Times New Roman" w:cs="Times New Roman"/>
          <w:color w:val="000000"/>
          <w:sz w:val="18"/>
          <w:lang w:val="en-US"/>
        </w:rPr>
        <w:t xml:space="preserve"> test case,</w:t>
      </w:r>
      <w:r w:rsidRPr="00FA1B3D">
        <w:rPr>
          <w:rFonts w:eastAsia="Times New Roman" w:cs="Times New Roman"/>
          <w:color w:val="000000"/>
          <w:sz w:val="18"/>
          <w:lang w:val="en-US"/>
        </w:rPr>
        <w:t xml:space="preserve"> test case for CLTM can be skipped, since subsequent CLTM </w:t>
      </w:r>
      <w:r w:rsidRPr="00FA1B3D">
        <w:rPr>
          <w:rFonts w:eastAsia="Times New Roman" w:cs="Times New Roman"/>
          <w:sz w:val="18"/>
        </w:rPr>
        <w:t xml:space="preserve">naturally </w:t>
      </w:r>
      <w:r w:rsidRPr="00FA1B3D">
        <w:rPr>
          <w:rFonts w:eastAsia="Times New Roman" w:cs="Times New Roman"/>
          <w:sz w:val="18"/>
          <w:lang w:val="en-US"/>
        </w:rPr>
        <w:t>includes a complete CLTM procedure.</w:t>
      </w:r>
      <w:bookmarkEnd w:id="14"/>
    </w:p>
    <w:p w14:paraId="1445ED3C" w14:textId="77777777" w:rsidR="00262974" w:rsidRPr="00262974" w:rsidRDefault="00262974" w:rsidP="00262974"/>
    <w:p w14:paraId="064DD630" w14:textId="26042D4E" w:rsidR="00DE32DF" w:rsidRPr="00DE32DF" w:rsidRDefault="00997FF0" w:rsidP="00997FF0">
      <w:pPr>
        <w:pStyle w:val="RAN4H2"/>
      </w:pPr>
      <w:r>
        <w:t>Other options</w:t>
      </w:r>
      <w:r w:rsidR="004F78C8">
        <w:t xml:space="preserve"> for CLTM test cases</w:t>
      </w:r>
    </w:p>
    <w:p w14:paraId="7F9A2E19" w14:textId="4EF21AD8" w:rsidR="006A786F" w:rsidRPr="006A786F" w:rsidRDefault="00D02120" w:rsidP="006A786F">
      <w:r>
        <w:t xml:space="preserve">PCell vs. PSCell cell switch was discussed under </w:t>
      </w:r>
      <w:r w:rsidR="00FD10D6">
        <w:t>I</w:t>
      </w:r>
      <w:r>
        <w:t>ssue 4-3-6</w:t>
      </w:r>
      <w:r w:rsidR="00FD10D6">
        <w:t>.</w:t>
      </w:r>
    </w:p>
    <w:tbl>
      <w:tblPr>
        <w:tblStyle w:val="TableGrid"/>
        <w:tblW w:w="0" w:type="auto"/>
        <w:tblLook w:val="04A0" w:firstRow="1" w:lastRow="0" w:firstColumn="1" w:lastColumn="0" w:noHBand="0" w:noVBand="1"/>
      </w:tblPr>
      <w:tblGrid>
        <w:gridCol w:w="9617"/>
      </w:tblGrid>
      <w:tr w:rsidR="000E6BDE" w14:paraId="5CDC92AA" w14:textId="77777777" w:rsidTr="000E6BDE">
        <w:tc>
          <w:tcPr>
            <w:tcW w:w="9617" w:type="dxa"/>
          </w:tcPr>
          <w:p w14:paraId="53D97EB5" w14:textId="77777777" w:rsidR="000E6BDE" w:rsidRPr="000E6BDE" w:rsidRDefault="000E6BDE" w:rsidP="007B066C">
            <w:pPr>
              <w:spacing w:before="120" w:after="180"/>
              <w:rPr>
                <w:rFonts w:ascii="Arial" w:eastAsia="Times New Roman" w:hAnsi="Arial" w:cs="Arial"/>
                <w:sz w:val="18"/>
                <w:szCs w:val="18"/>
                <w:lang w:val="en-US"/>
              </w:rPr>
            </w:pPr>
            <w:r w:rsidRPr="000E6BDE">
              <w:rPr>
                <w:rFonts w:ascii="Arial" w:eastAsia="Times New Roman" w:hAnsi="Arial" w:cs="Arial"/>
                <w:sz w:val="18"/>
                <w:szCs w:val="18"/>
                <w:lang w:val="en-US"/>
              </w:rPr>
              <w:t>Issue 4-3-6: CLTM test scope – PCell/PSCell</w:t>
            </w:r>
          </w:p>
          <w:p w14:paraId="59DEC357" w14:textId="77777777" w:rsidR="000E6BDE" w:rsidRPr="000E6BDE" w:rsidRDefault="000E6BDE" w:rsidP="0089079C">
            <w:pPr>
              <w:spacing w:after="120"/>
              <w:rPr>
                <w:rFonts w:eastAsia="Times New Roman" w:cs="Times New Roman"/>
                <w:color w:val="000000"/>
                <w:sz w:val="18"/>
                <w:szCs w:val="18"/>
                <w:lang w:val="en-US"/>
              </w:rPr>
            </w:pPr>
            <w:r w:rsidRPr="000E6BDE">
              <w:rPr>
                <w:rFonts w:eastAsia="Times New Roman" w:cs="Times New Roman"/>
                <w:b/>
                <w:bCs/>
                <w:color w:val="000000"/>
                <w:sz w:val="18"/>
                <w:szCs w:val="18"/>
                <w:lang w:val="en-US"/>
              </w:rPr>
              <w:t>Candidate options:</w:t>
            </w:r>
          </w:p>
          <w:p w14:paraId="51F8B56C" w14:textId="77777777" w:rsidR="000E6BDE" w:rsidRPr="000E6BDE" w:rsidRDefault="000E6BDE" w:rsidP="005E5C6C">
            <w:pPr>
              <w:numPr>
                <w:ilvl w:val="0"/>
                <w:numId w:val="15"/>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 xml:space="preserve">Option 1: cover both PCell </w:t>
            </w:r>
            <w:proofErr w:type="spellStart"/>
            <w:r w:rsidRPr="000E6BDE">
              <w:rPr>
                <w:rFonts w:eastAsia="Times New Roman" w:cs="Times New Roman"/>
                <w:color w:val="000000"/>
                <w:sz w:val="18"/>
                <w:szCs w:val="18"/>
                <w:lang w:val="en-US"/>
              </w:rPr>
              <w:t>swith</w:t>
            </w:r>
            <w:proofErr w:type="spellEnd"/>
            <w:r w:rsidRPr="000E6BDE">
              <w:rPr>
                <w:rFonts w:eastAsia="Times New Roman" w:cs="Times New Roman"/>
                <w:color w:val="000000"/>
                <w:sz w:val="18"/>
                <w:szCs w:val="18"/>
                <w:lang w:val="en-US"/>
              </w:rPr>
              <w:t xml:space="preserve"> and PSCell switch. (ZTE)</w:t>
            </w:r>
          </w:p>
          <w:p w14:paraId="4D54E1C0" w14:textId="77777777" w:rsidR="000E6BDE" w:rsidRPr="000E6BDE" w:rsidRDefault="000E6BDE" w:rsidP="0089079C">
            <w:pPr>
              <w:spacing w:after="120"/>
              <w:rPr>
                <w:rFonts w:eastAsia="Times New Roman" w:cs="Times New Roman"/>
                <w:color w:val="000000"/>
                <w:sz w:val="18"/>
                <w:szCs w:val="18"/>
                <w:lang w:val="en-US"/>
              </w:rPr>
            </w:pPr>
            <w:r w:rsidRPr="000E6BDE">
              <w:rPr>
                <w:rFonts w:eastAsia="Times New Roman" w:cs="Times New Roman"/>
                <w:b/>
                <w:bCs/>
                <w:color w:val="000000"/>
                <w:sz w:val="18"/>
                <w:szCs w:val="18"/>
                <w:lang w:val="en-US"/>
              </w:rPr>
              <w:t>Recommended WF:</w:t>
            </w:r>
          </w:p>
          <w:p w14:paraId="2FC2BD15" w14:textId="11F6DAC0" w:rsidR="000E6BDE" w:rsidRPr="00FD10D6" w:rsidRDefault="000E6BDE" w:rsidP="00FD10D6">
            <w:pPr>
              <w:numPr>
                <w:ilvl w:val="0"/>
                <w:numId w:val="16"/>
              </w:numPr>
              <w:spacing w:after="120"/>
              <w:textAlignment w:val="center"/>
              <w:rPr>
                <w:rFonts w:ascii="Calibri" w:eastAsia="Times New Roman" w:hAnsi="Calibri" w:cs="Calibri"/>
                <w:sz w:val="18"/>
                <w:szCs w:val="18"/>
                <w:lang w:val="en-US"/>
              </w:rPr>
            </w:pPr>
            <w:r w:rsidRPr="000E6BDE">
              <w:rPr>
                <w:rFonts w:eastAsia="Times New Roman" w:cs="Times New Roman"/>
                <w:color w:val="000000"/>
                <w:sz w:val="18"/>
                <w:szCs w:val="18"/>
                <w:lang w:val="en-US"/>
              </w:rPr>
              <w:t xml:space="preserve">Discuss the options </w:t>
            </w:r>
          </w:p>
        </w:tc>
      </w:tr>
    </w:tbl>
    <w:p w14:paraId="60D440CA" w14:textId="77777777" w:rsidR="000E6BDE" w:rsidRDefault="000E6BDE" w:rsidP="00D40E7A"/>
    <w:p w14:paraId="19E89F0D" w14:textId="45C510F4" w:rsidR="00D02120" w:rsidRDefault="00D02120" w:rsidP="00D40E7A">
      <w:r>
        <w:t xml:space="preserve">RAN2 agreed that CLTM is only supported for PCell cell switch and there are no requirements for PSCell cell </w:t>
      </w:r>
      <w:r w:rsidR="00EF2108">
        <w:t>switch</w:t>
      </w:r>
      <w:r>
        <w:t>, so there is no need to cover PSCell</w:t>
      </w:r>
      <w:r w:rsidR="00EF2108">
        <w:t xml:space="preserve"> cell switch in the test cases.</w:t>
      </w:r>
    </w:p>
    <w:p w14:paraId="6FF06CB0" w14:textId="604F43F6" w:rsidR="00262974" w:rsidRDefault="00935A59" w:rsidP="00262974">
      <w:pPr>
        <w:pStyle w:val="RAN4proposal"/>
      </w:pPr>
      <w:bookmarkStart w:id="15" w:name="_Toc210417013"/>
      <w:r>
        <w:t>PSCell conditional cell switch is not supported, so define test cases for PCell conditional cell switch</w:t>
      </w:r>
      <w:r w:rsidR="00253182">
        <w:t xml:space="preserve"> </w:t>
      </w:r>
      <w:r w:rsidR="00253182">
        <w:t>only</w:t>
      </w:r>
      <w:r>
        <w:t>.</w:t>
      </w:r>
      <w:bookmarkEnd w:id="15"/>
    </w:p>
    <w:p w14:paraId="47C780E7" w14:textId="77777777" w:rsidR="0053097A" w:rsidRPr="0053097A" w:rsidRDefault="0053097A" w:rsidP="0053097A"/>
    <w:p w14:paraId="2029C2E3" w14:textId="35E29756" w:rsidR="00381F95" w:rsidRPr="008B7A65" w:rsidRDefault="00CD7492" w:rsidP="00936159">
      <w:pPr>
        <w:pStyle w:val="RAN4H1"/>
      </w:pPr>
      <w:r w:rsidRPr="008B7A65">
        <w:lastRenderedPageBreak/>
        <w:t>Conclusion</w:t>
      </w:r>
      <w:bookmarkEnd w:id="5"/>
    </w:p>
    <w:p w14:paraId="7D263B27" w14:textId="48B8FAC0" w:rsidR="00381F95" w:rsidRPr="008B7A65" w:rsidRDefault="00381F95" w:rsidP="00936159">
      <w:r w:rsidRPr="008B7A65">
        <w:t>T</w:t>
      </w:r>
      <w:r w:rsidR="005B4801" w:rsidRPr="008B7A65">
        <w:t xml:space="preserve">he following </w:t>
      </w:r>
      <w:r w:rsidR="005E5C6C">
        <w:t>observations and proposals</w:t>
      </w:r>
      <w:r w:rsidR="005B4801" w:rsidRPr="008B7A65">
        <w:t xml:space="preserve"> were made:</w:t>
      </w:r>
    </w:p>
    <w:p w14:paraId="0116B961" w14:textId="77777777" w:rsidR="00F521BF"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B7A65">
        <w:rPr>
          <w:b/>
          <w:i/>
          <w:iCs/>
          <w:u w:val="single"/>
        </w:rPr>
        <w:fldChar w:fldCharType="begin"/>
      </w:r>
      <w:r w:rsidRPr="008B7A65">
        <w:rPr>
          <w:i/>
          <w:iCs/>
          <w:u w:val="single"/>
        </w:rPr>
        <w:instrText xml:space="preserve"> TOC \n \h \z \t "RAN4 proposal,5,RAN4 observation,4" </w:instrText>
      </w:r>
      <w:r w:rsidRPr="008B7A65">
        <w:rPr>
          <w:b/>
          <w:i/>
          <w:iCs/>
          <w:u w:val="single"/>
        </w:rPr>
        <w:fldChar w:fldCharType="separate"/>
      </w:r>
      <w:hyperlink w:anchor="_Toc210417004" w:history="1">
        <w:r w:rsidR="00F521BF" w:rsidRPr="00A352A8">
          <w:rPr>
            <w:rStyle w:val="Hyperlink"/>
            <w:b/>
            <w:noProof/>
          </w:rPr>
          <w:t>Observation 1:</w:t>
        </w:r>
        <w:r w:rsidR="00F521BF" w:rsidRPr="00A352A8">
          <w:rPr>
            <w:rStyle w:val="Hyperlink"/>
            <w:noProof/>
          </w:rPr>
          <w:t xml:space="preserve"> The FR scope for CLTM is the same as the FR scope for Rel-18 LTM.</w:t>
        </w:r>
      </w:hyperlink>
    </w:p>
    <w:p w14:paraId="5FD263ED"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05" w:history="1">
        <w:r w:rsidRPr="00A352A8">
          <w:rPr>
            <w:rStyle w:val="Hyperlink"/>
            <w:noProof/>
          </w:rPr>
          <w:t>Proposal 1: Define test cases for CLTM cell switch to both intra-frequency and inter-frequency target cell.</w:t>
        </w:r>
      </w:hyperlink>
    </w:p>
    <w:p w14:paraId="255062F4"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06" w:history="1">
        <w:r w:rsidRPr="00A352A8">
          <w:rPr>
            <w:rStyle w:val="Hyperlink"/>
            <w:noProof/>
          </w:rPr>
          <w:t>Proposal 2: Define test cases for both L1 and L3 triggered CLTM cell switch in FR1. Define test cases only for L1 triggered CLTM cell switch in FR2.</w:t>
        </w:r>
      </w:hyperlink>
    </w:p>
    <w:p w14:paraId="17F0E024"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07" w:history="1">
        <w:r w:rsidRPr="00A352A8">
          <w:rPr>
            <w:rStyle w:val="Hyperlink"/>
            <w:noProof/>
          </w:rPr>
          <w:t>Proposal 3: Define test cases for both RACH-less and RACH-based CLTM cell switch.</w:t>
        </w:r>
      </w:hyperlink>
    </w:p>
    <w:p w14:paraId="0ED39315"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08" w:history="1">
        <w:r w:rsidRPr="00A352A8">
          <w:rPr>
            <w:rStyle w:val="Hyperlink"/>
            <w:noProof/>
          </w:rPr>
          <w:t>Proposal 4: In RACH-less CLTM cell switch test case, ensure that the TA timer is running at the time of triggering the cell switch.</w:t>
        </w:r>
      </w:hyperlink>
    </w:p>
    <w:p w14:paraId="65BE4379"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09" w:history="1">
        <w:r w:rsidRPr="00A352A8">
          <w:rPr>
            <w:rStyle w:val="Hyperlink"/>
            <w:noProof/>
          </w:rPr>
          <w:t>Proposal 5: Cover both with and without early DL sync in the CLTM cell switch test cases. These can be defined so that, depending on UE capability, early TCI state activation is included or not.</w:t>
        </w:r>
      </w:hyperlink>
    </w:p>
    <w:p w14:paraId="4F2F77A9"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10" w:history="1">
        <w:r w:rsidRPr="00A352A8">
          <w:rPr>
            <w:rStyle w:val="Hyperlink"/>
            <w:noProof/>
          </w:rPr>
          <w:t>Proposal 6: Ensure that UE has DL synchronization at the time of cell switch, if UE supports early TCI state activation capability in the test case.</w:t>
        </w:r>
      </w:hyperlink>
    </w:p>
    <w:p w14:paraId="6B0E6E27"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11" w:history="1">
        <w:r w:rsidRPr="00A352A8">
          <w:rPr>
            <w:rStyle w:val="Hyperlink"/>
            <w:noProof/>
          </w:rPr>
          <w:t>Proposal 7: Apply same test coverage for initial and subsequent CLTM cell switch delay test cases.</w:t>
        </w:r>
      </w:hyperlink>
    </w:p>
    <w:p w14:paraId="23A4AD41"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12" w:history="1">
        <w:r w:rsidRPr="00A352A8">
          <w:rPr>
            <w:rStyle w:val="Hyperlink"/>
            <w:noProof/>
          </w:rPr>
          <w:t>Proposal 8:</w:t>
        </w:r>
        <w:r w:rsidRPr="00A352A8">
          <w:rPr>
            <w:rStyle w:val="Hyperlink"/>
            <w:rFonts w:eastAsia="Times New Roman" w:cs="Times New Roman"/>
            <w:noProof/>
            <w:lang w:val="en-US"/>
          </w:rPr>
          <w:t xml:space="preserve"> For UE which can pass subsequent CLTM test case, test case for CLTM can be skipped, since subsequent CLTM </w:t>
        </w:r>
        <w:r w:rsidRPr="00A352A8">
          <w:rPr>
            <w:rStyle w:val="Hyperlink"/>
            <w:rFonts w:eastAsia="Times New Roman" w:cs="Times New Roman"/>
            <w:noProof/>
          </w:rPr>
          <w:t xml:space="preserve">naturally </w:t>
        </w:r>
        <w:r w:rsidRPr="00A352A8">
          <w:rPr>
            <w:rStyle w:val="Hyperlink"/>
            <w:rFonts w:eastAsia="Times New Roman" w:cs="Times New Roman"/>
            <w:noProof/>
            <w:lang w:val="en-US"/>
          </w:rPr>
          <w:t>includes a complete CLTM procedure.</w:t>
        </w:r>
      </w:hyperlink>
    </w:p>
    <w:p w14:paraId="7F975D6B" w14:textId="77777777" w:rsidR="00F521BF" w:rsidRDefault="00F521BF">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0417013" w:history="1">
        <w:r w:rsidRPr="00A352A8">
          <w:rPr>
            <w:rStyle w:val="Hyperlink"/>
            <w:noProof/>
          </w:rPr>
          <w:t>Proposal 9: PSCell conditional cell switch is not supported, so define test cases for PCell conditional cell switch only.</w:t>
        </w:r>
      </w:hyperlink>
    </w:p>
    <w:p w14:paraId="35A1A2D0" w14:textId="6CE7C4A9" w:rsidR="00847264" w:rsidRPr="008B7A65" w:rsidRDefault="00A4355E" w:rsidP="008C39F7">
      <w:r w:rsidRPr="008B7A65">
        <w:fldChar w:fldCharType="end"/>
      </w:r>
      <w:bookmarkStart w:id="16" w:name="_Toc116995849"/>
    </w:p>
    <w:p w14:paraId="2F76383C" w14:textId="77777777" w:rsidR="00E43BF9" w:rsidRPr="008B7A65" w:rsidRDefault="00E43BF9" w:rsidP="00805320">
      <w:pPr>
        <w:ind w:right="-22"/>
      </w:pPr>
      <w:bookmarkStart w:id="17" w:name="_Ref114500673"/>
      <w:bookmarkEnd w:id="16"/>
      <w:bookmarkEnd w:id="17"/>
    </w:p>
    <w:sectPr w:rsidR="00E43BF9"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44AF6" w14:textId="77777777" w:rsidR="00BF1E46" w:rsidRDefault="00BF1E46" w:rsidP="00001C9B">
      <w:pPr>
        <w:spacing w:after="0" w:line="240" w:lineRule="auto"/>
      </w:pPr>
      <w:r>
        <w:separator/>
      </w:r>
    </w:p>
  </w:endnote>
  <w:endnote w:type="continuationSeparator" w:id="0">
    <w:p w14:paraId="349604EF" w14:textId="77777777" w:rsidR="00BF1E46" w:rsidRDefault="00BF1E4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6BD2" w14:textId="77777777" w:rsidR="00BF1E46" w:rsidRDefault="00BF1E46" w:rsidP="00001C9B">
      <w:pPr>
        <w:spacing w:after="0" w:line="240" w:lineRule="auto"/>
      </w:pPr>
      <w:r>
        <w:separator/>
      </w:r>
    </w:p>
  </w:footnote>
  <w:footnote w:type="continuationSeparator" w:id="0">
    <w:p w14:paraId="60C7ECCC" w14:textId="77777777" w:rsidR="00BF1E46" w:rsidRDefault="00BF1E4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64875"/>
    <w:multiLevelType w:val="multilevel"/>
    <w:tmpl w:val="C422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7B5C1C"/>
    <w:multiLevelType w:val="multilevel"/>
    <w:tmpl w:val="EFBE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846C0"/>
    <w:multiLevelType w:val="multilevel"/>
    <w:tmpl w:val="D07E2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EE5F84"/>
    <w:multiLevelType w:val="multilevel"/>
    <w:tmpl w:val="1156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BE0AA1"/>
    <w:multiLevelType w:val="multilevel"/>
    <w:tmpl w:val="0514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F77911"/>
    <w:multiLevelType w:val="multilevel"/>
    <w:tmpl w:val="B7A6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666589"/>
    <w:multiLevelType w:val="multilevel"/>
    <w:tmpl w:val="03A0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023C00"/>
    <w:multiLevelType w:val="multilevel"/>
    <w:tmpl w:val="1A6E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E1116F"/>
    <w:multiLevelType w:val="multilevel"/>
    <w:tmpl w:val="EE02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100BFF"/>
    <w:multiLevelType w:val="multilevel"/>
    <w:tmpl w:val="CC66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4F7E61"/>
    <w:multiLevelType w:val="multilevel"/>
    <w:tmpl w:val="64020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C029FE"/>
    <w:multiLevelType w:val="multilevel"/>
    <w:tmpl w:val="5CAC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E04B9E"/>
    <w:multiLevelType w:val="multilevel"/>
    <w:tmpl w:val="796A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464DDE"/>
    <w:multiLevelType w:val="multilevel"/>
    <w:tmpl w:val="15C2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666167"/>
    <w:multiLevelType w:val="multilevel"/>
    <w:tmpl w:val="DA70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B3506B"/>
    <w:multiLevelType w:val="multilevel"/>
    <w:tmpl w:val="CA8A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513C9D"/>
    <w:multiLevelType w:val="multilevel"/>
    <w:tmpl w:val="3628EA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4"/>
  </w:num>
  <w:num w:numId="2" w16cid:durableId="80681869">
    <w:abstractNumId w:val="11"/>
  </w:num>
  <w:num w:numId="3" w16cid:durableId="1566528953">
    <w:abstractNumId w:val="13"/>
  </w:num>
  <w:num w:numId="4" w16cid:durableId="1456096507">
    <w:abstractNumId w:val="18"/>
  </w:num>
  <w:num w:numId="5" w16cid:durableId="143009612">
    <w:abstractNumId w:val="0"/>
  </w:num>
  <w:num w:numId="6" w16cid:durableId="1667855323">
    <w:abstractNumId w:val="3"/>
  </w:num>
  <w:num w:numId="7" w16cid:durableId="594289451">
    <w:abstractNumId w:val="6"/>
  </w:num>
  <w:num w:numId="8" w16cid:durableId="1276717264">
    <w:abstractNumId w:val="15"/>
  </w:num>
  <w:num w:numId="9" w16cid:durableId="67002355">
    <w:abstractNumId w:val="12"/>
  </w:num>
  <w:num w:numId="10" w16cid:durableId="147476169">
    <w:abstractNumId w:val="8"/>
  </w:num>
  <w:num w:numId="11" w16cid:durableId="1856456790">
    <w:abstractNumId w:val="1"/>
  </w:num>
  <w:num w:numId="12" w16cid:durableId="1679427020">
    <w:abstractNumId w:val="9"/>
  </w:num>
  <w:num w:numId="13" w16cid:durableId="372077938">
    <w:abstractNumId w:val="19"/>
  </w:num>
  <w:num w:numId="14" w16cid:durableId="1522401292">
    <w:abstractNumId w:val="17"/>
  </w:num>
  <w:num w:numId="15" w16cid:durableId="1654724245">
    <w:abstractNumId w:val="5"/>
  </w:num>
  <w:num w:numId="16" w16cid:durableId="1199852714">
    <w:abstractNumId w:val="4"/>
  </w:num>
  <w:num w:numId="17" w16cid:durableId="1873032885">
    <w:abstractNumId w:val="21"/>
  </w:num>
  <w:num w:numId="18" w16cid:durableId="121729945">
    <w:abstractNumId w:val="2"/>
  </w:num>
  <w:num w:numId="19" w16cid:durableId="1652830860">
    <w:abstractNumId w:val="10"/>
  </w:num>
  <w:num w:numId="20" w16cid:durableId="1460344886">
    <w:abstractNumId w:val="16"/>
  </w:num>
  <w:num w:numId="21" w16cid:durableId="1257979352">
    <w:abstractNumId w:val="20"/>
  </w:num>
  <w:num w:numId="22" w16cid:durableId="213347592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0938"/>
    <w:rsid w:val="00001C9B"/>
    <w:rsid w:val="00003E34"/>
    <w:rsid w:val="000040DC"/>
    <w:rsid w:val="00005057"/>
    <w:rsid w:val="00011784"/>
    <w:rsid w:val="0001381C"/>
    <w:rsid w:val="00013C57"/>
    <w:rsid w:val="000151EF"/>
    <w:rsid w:val="0002174A"/>
    <w:rsid w:val="000239F5"/>
    <w:rsid w:val="00040F31"/>
    <w:rsid w:val="0004407B"/>
    <w:rsid w:val="00061256"/>
    <w:rsid w:val="00061EFF"/>
    <w:rsid w:val="00070EF3"/>
    <w:rsid w:val="00072CCA"/>
    <w:rsid w:val="000736FF"/>
    <w:rsid w:val="0007601C"/>
    <w:rsid w:val="00080692"/>
    <w:rsid w:val="00081544"/>
    <w:rsid w:val="0008612A"/>
    <w:rsid w:val="00090E18"/>
    <w:rsid w:val="00095AE1"/>
    <w:rsid w:val="00097F0A"/>
    <w:rsid w:val="000A10BC"/>
    <w:rsid w:val="000A310D"/>
    <w:rsid w:val="000A5C67"/>
    <w:rsid w:val="000A7F53"/>
    <w:rsid w:val="000A7F85"/>
    <w:rsid w:val="000B0056"/>
    <w:rsid w:val="000B7E76"/>
    <w:rsid w:val="000C3C7B"/>
    <w:rsid w:val="000D0F93"/>
    <w:rsid w:val="000E3BDD"/>
    <w:rsid w:val="000E6BDE"/>
    <w:rsid w:val="000F00F3"/>
    <w:rsid w:val="000F110A"/>
    <w:rsid w:val="000F6F3F"/>
    <w:rsid w:val="000F7203"/>
    <w:rsid w:val="0010091B"/>
    <w:rsid w:val="0010223F"/>
    <w:rsid w:val="00106416"/>
    <w:rsid w:val="001073C4"/>
    <w:rsid w:val="0010779C"/>
    <w:rsid w:val="00110481"/>
    <w:rsid w:val="001127C9"/>
    <w:rsid w:val="00113083"/>
    <w:rsid w:val="00113708"/>
    <w:rsid w:val="00113B33"/>
    <w:rsid w:val="00114498"/>
    <w:rsid w:val="00115B88"/>
    <w:rsid w:val="00125EC8"/>
    <w:rsid w:val="00127E1F"/>
    <w:rsid w:val="00132F6A"/>
    <w:rsid w:val="00133913"/>
    <w:rsid w:val="00135A05"/>
    <w:rsid w:val="00140221"/>
    <w:rsid w:val="0014071B"/>
    <w:rsid w:val="00143471"/>
    <w:rsid w:val="001442F7"/>
    <w:rsid w:val="0014799A"/>
    <w:rsid w:val="001509C2"/>
    <w:rsid w:val="00152979"/>
    <w:rsid w:val="00152985"/>
    <w:rsid w:val="0015501D"/>
    <w:rsid w:val="00161913"/>
    <w:rsid w:val="001642FC"/>
    <w:rsid w:val="0016496B"/>
    <w:rsid w:val="0016708C"/>
    <w:rsid w:val="00170330"/>
    <w:rsid w:val="0017060D"/>
    <w:rsid w:val="00171379"/>
    <w:rsid w:val="001743E2"/>
    <w:rsid w:val="001745F8"/>
    <w:rsid w:val="00182687"/>
    <w:rsid w:val="001833F9"/>
    <w:rsid w:val="001838CF"/>
    <w:rsid w:val="001868EE"/>
    <w:rsid w:val="00194AEC"/>
    <w:rsid w:val="001A17D6"/>
    <w:rsid w:val="001A2005"/>
    <w:rsid w:val="001A3505"/>
    <w:rsid w:val="001A3BA4"/>
    <w:rsid w:val="001A6AB5"/>
    <w:rsid w:val="001A6D1F"/>
    <w:rsid w:val="001B16F8"/>
    <w:rsid w:val="001B1EA8"/>
    <w:rsid w:val="001B7B38"/>
    <w:rsid w:val="001C0A4C"/>
    <w:rsid w:val="001C18D3"/>
    <w:rsid w:val="001C6336"/>
    <w:rsid w:val="001D23C9"/>
    <w:rsid w:val="001D5739"/>
    <w:rsid w:val="001D7850"/>
    <w:rsid w:val="001E30F6"/>
    <w:rsid w:val="0020719D"/>
    <w:rsid w:val="002129C6"/>
    <w:rsid w:val="00216379"/>
    <w:rsid w:val="00217EE5"/>
    <w:rsid w:val="002234CA"/>
    <w:rsid w:val="00227F64"/>
    <w:rsid w:val="0023559D"/>
    <w:rsid w:val="00235F5C"/>
    <w:rsid w:val="00236342"/>
    <w:rsid w:val="00236CAD"/>
    <w:rsid w:val="0024235F"/>
    <w:rsid w:val="002433E2"/>
    <w:rsid w:val="00244710"/>
    <w:rsid w:val="00253182"/>
    <w:rsid w:val="00257FA3"/>
    <w:rsid w:val="00262974"/>
    <w:rsid w:val="0027208B"/>
    <w:rsid w:val="00276D4D"/>
    <w:rsid w:val="00277B56"/>
    <w:rsid w:val="00280B38"/>
    <w:rsid w:val="00282A74"/>
    <w:rsid w:val="002849D4"/>
    <w:rsid w:val="00291F7F"/>
    <w:rsid w:val="00292687"/>
    <w:rsid w:val="002932FB"/>
    <w:rsid w:val="0029470F"/>
    <w:rsid w:val="00295E70"/>
    <w:rsid w:val="002A19F5"/>
    <w:rsid w:val="002A5615"/>
    <w:rsid w:val="002A7D7F"/>
    <w:rsid w:val="002B04CE"/>
    <w:rsid w:val="002B4922"/>
    <w:rsid w:val="002B69F3"/>
    <w:rsid w:val="002C22C3"/>
    <w:rsid w:val="002C2D19"/>
    <w:rsid w:val="002D0A47"/>
    <w:rsid w:val="002D10FA"/>
    <w:rsid w:val="002D230A"/>
    <w:rsid w:val="002D2530"/>
    <w:rsid w:val="002D4C55"/>
    <w:rsid w:val="002E6DED"/>
    <w:rsid w:val="002F0802"/>
    <w:rsid w:val="002F5363"/>
    <w:rsid w:val="002F602F"/>
    <w:rsid w:val="002F6C46"/>
    <w:rsid w:val="002F7CA0"/>
    <w:rsid w:val="00300956"/>
    <w:rsid w:val="00307EE8"/>
    <w:rsid w:val="0031169A"/>
    <w:rsid w:val="00312CD8"/>
    <w:rsid w:val="003153E9"/>
    <w:rsid w:val="00315727"/>
    <w:rsid w:val="00317187"/>
    <w:rsid w:val="00322CA2"/>
    <w:rsid w:val="0032499A"/>
    <w:rsid w:val="00333268"/>
    <w:rsid w:val="003341F7"/>
    <w:rsid w:val="00343740"/>
    <w:rsid w:val="00347FEC"/>
    <w:rsid w:val="003509DF"/>
    <w:rsid w:val="00356F45"/>
    <w:rsid w:val="00361302"/>
    <w:rsid w:val="00366B74"/>
    <w:rsid w:val="00367538"/>
    <w:rsid w:val="003774C0"/>
    <w:rsid w:val="00381F95"/>
    <w:rsid w:val="003A23E3"/>
    <w:rsid w:val="003A2EC2"/>
    <w:rsid w:val="003A710A"/>
    <w:rsid w:val="003B2870"/>
    <w:rsid w:val="003B4307"/>
    <w:rsid w:val="003B659E"/>
    <w:rsid w:val="003C275E"/>
    <w:rsid w:val="003C4FDE"/>
    <w:rsid w:val="003C7D98"/>
    <w:rsid w:val="003D25F2"/>
    <w:rsid w:val="003D329B"/>
    <w:rsid w:val="003D5785"/>
    <w:rsid w:val="003D5DA2"/>
    <w:rsid w:val="003E1994"/>
    <w:rsid w:val="003E58DF"/>
    <w:rsid w:val="003F0E21"/>
    <w:rsid w:val="003F7007"/>
    <w:rsid w:val="00401650"/>
    <w:rsid w:val="00404833"/>
    <w:rsid w:val="00404C4C"/>
    <w:rsid w:val="004071A9"/>
    <w:rsid w:val="00407BDE"/>
    <w:rsid w:val="0041423F"/>
    <w:rsid w:val="00414F81"/>
    <w:rsid w:val="00426B9A"/>
    <w:rsid w:val="00436A0F"/>
    <w:rsid w:val="00437150"/>
    <w:rsid w:val="0043750A"/>
    <w:rsid w:val="004426FC"/>
    <w:rsid w:val="00447463"/>
    <w:rsid w:val="00447577"/>
    <w:rsid w:val="00450C79"/>
    <w:rsid w:val="004673DD"/>
    <w:rsid w:val="004732E9"/>
    <w:rsid w:val="004854BB"/>
    <w:rsid w:val="00493E2C"/>
    <w:rsid w:val="00494493"/>
    <w:rsid w:val="00496606"/>
    <w:rsid w:val="004A396D"/>
    <w:rsid w:val="004B3B61"/>
    <w:rsid w:val="004B7A7F"/>
    <w:rsid w:val="004C3114"/>
    <w:rsid w:val="004C7A74"/>
    <w:rsid w:val="004D03D7"/>
    <w:rsid w:val="004D340C"/>
    <w:rsid w:val="004D359F"/>
    <w:rsid w:val="004D56BE"/>
    <w:rsid w:val="004D6147"/>
    <w:rsid w:val="004E4AFE"/>
    <w:rsid w:val="004E5E66"/>
    <w:rsid w:val="004E7ADB"/>
    <w:rsid w:val="004F1106"/>
    <w:rsid w:val="004F3619"/>
    <w:rsid w:val="004F78C8"/>
    <w:rsid w:val="00503B4D"/>
    <w:rsid w:val="00504EE9"/>
    <w:rsid w:val="00513349"/>
    <w:rsid w:val="00514E4F"/>
    <w:rsid w:val="00521576"/>
    <w:rsid w:val="00522D85"/>
    <w:rsid w:val="005250E6"/>
    <w:rsid w:val="005257AF"/>
    <w:rsid w:val="0053005A"/>
    <w:rsid w:val="0053097A"/>
    <w:rsid w:val="005311C6"/>
    <w:rsid w:val="005327D1"/>
    <w:rsid w:val="00532F86"/>
    <w:rsid w:val="005403F6"/>
    <w:rsid w:val="00542D23"/>
    <w:rsid w:val="0054442C"/>
    <w:rsid w:val="00545E53"/>
    <w:rsid w:val="00550285"/>
    <w:rsid w:val="005608B3"/>
    <w:rsid w:val="00562492"/>
    <w:rsid w:val="005624E0"/>
    <w:rsid w:val="00564F80"/>
    <w:rsid w:val="00566308"/>
    <w:rsid w:val="00571832"/>
    <w:rsid w:val="00572A20"/>
    <w:rsid w:val="00575451"/>
    <w:rsid w:val="00581618"/>
    <w:rsid w:val="005836F8"/>
    <w:rsid w:val="005843B4"/>
    <w:rsid w:val="005876D2"/>
    <w:rsid w:val="00590928"/>
    <w:rsid w:val="005918FA"/>
    <w:rsid w:val="00592A86"/>
    <w:rsid w:val="005970EF"/>
    <w:rsid w:val="005B3029"/>
    <w:rsid w:val="005B4801"/>
    <w:rsid w:val="005B7657"/>
    <w:rsid w:val="005C23A4"/>
    <w:rsid w:val="005C7EFA"/>
    <w:rsid w:val="005C7FF5"/>
    <w:rsid w:val="005D1CDF"/>
    <w:rsid w:val="005D2BB7"/>
    <w:rsid w:val="005D6FFE"/>
    <w:rsid w:val="005E436C"/>
    <w:rsid w:val="005E452C"/>
    <w:rsid w:val="005E5C6C"/>
    <w:rsid w:val="005E61A8"/>
    <w:rsid w:val="005F6419"/>
    <w:rsid w:val="0060301D"/>
    <w:rsid w:val="0060543D"/>
    <w:rsid w:val="006104DD"/>
    <w:rsid w:val="006130B5"/>
    <w:rsid w:val="00614DD8"/>
    <w:rsid w:val="00617400"/>
    <w:rsid w:val="00632D29"/>
    <w:rsid w:val="0064171D"/>
    <w:rsid w:val="00652804"/>
    <w:rsid w:val="006630FA"/>
    <w:rsid w:val="00664950"/>
    <w:rsid w:val="006725B1"/>
    <w:rsid w:val="006743AB"/>
    <w:rsid w:val="00676C17"/>
    <w:rsid w:val="00680079"/>
    <w:rsid w:val="00682810"/>
    <w:rsid w:val="00683220"/>
    <w:rsid w:val="0068781B"/>
    <w:rsid w:val="00687FA0"/>
    <w:rsid w:val="006A3B93"/>
    <w:rsid w:val="006A3C11"/>
    <w:rsid w:val="006A4100"/>
    <w:rsid w:val="006A786F"/>
    <w:rsid w:val="006A7942"/>
    <w:rsid w:val="006B065B"/>
    <w:rsid w:val="006B7010"/>
    <w:rsid w:val="006C3095"/>
    <w:rsid w:val="006D188C"/>
    <w:rsid w:val="006D2139"/>
    <w:rsid w:val="006E1151"/>
    <w:rsid w:val="006E6311"/>
    <w:rsid w:val="006F501B"/>
    <w:rsid w:val="006F56E7"/>
    <w:rsid w:val="00701D91"/>
    <w:rsid w:val="007136D5"/>
    <w:rsid w:val="007145FF"/>
    <w:rsid w:val="00715B2A"/>
    <w:rsid w:val="0072154E"/>
    <w:rsid w:val="00731B94"/>
    <w:rsid w:val="00733B21"/>
    <w:rsid w:val="007376A9"/>
    <w:rsid w:val="007450F1"/>
    <w:rsid w:val="00746CA0"/>
    <w:rsid w:val="00751515"/>
    <w:rsid w:val="007626B7"/>
    <w:rsid w:val="007730A0"/>
    <w:rsid w:val="007804AF"/>
    <w:rsid w:val="007812AC"/>
    <w:rsid w:val="0078212B"/>
    <w:rsid w:val="00784DF6"/>
    <w:rsid w:val="00785232"/>
    <w:rsid w:val="00797D39"/>
    <w:rsid w:val="007A2588"/>
    <w:rsid w:val="007A43AF"/>
    <w:rsid w:val="007B066C"/>
    <w:rsid w:val="007B186C"/>
    <w:rsid w:val="007C1696"/>
    <w:rsid w:val="007C2169"/>
    <w:rsid w:val="007C3ED0"/>
    <w:rsid w:val="007C48C4"/>
    <w:rsid w:val="007C5971"/>
    <w:rsid w:val="007C7D05"/>
    <w:rsid w:val="007E1AB4"/>
    <w:rsid w:val="007E3236"/>
    <w:rsid w:val="007E42DC"/>
    <w:rsid w:val="007E4668"/>
    <w:rsid w:val="007F54B9"/>
    <w:rsid w:val="007F77A3"/>
    <w:rsid w:val="00803EA2"/>
    <w:rsid w:val="00805320"/>
    <w:rsid w:val="00806A76"/>
    <w:rsid w:val="00811C9D"/>
    <w:rsid w:val="00815BB1"/>
    <w:rsid w:val="00816BAE"/>
    <w:rsid w:val="00816C80"/>
    <w:rsid w:val="008175B0"/>
    <w:rsid w:val="0081797B"/>
    <w:rsid w:val="00822CEB"/>
    <w:rsid w:val="0082728A"/>
    <w:rsid w:val="0082796A"/>
    <w:rsid w:val="00831E8F"/>
    <w:rsid w:val="00832966"/>
    <w:rsid w:val="0083600A"/>
    <w:rsid w:val="0083707A"/>
    <w:rsid w:val="00840C65"/>
    <w:rsid w:val="00841BCD"/>
    <w:rsid w:val="00845278"/>
    <w:rsid w:val="0084616C"/>
    <w:rsid w:val="008462B5"/>
    <w:rsid w:val="00847264"/>
    <w:rsid w:val="00850A43"/>
    <w:rsid w:val="00851A8E"/>
    <w:rsid w:val="0085365B"/>
    <w:rsid w:val="00856BB1"/>
    <w:rsid w:val="00856E27"/>
    <w:rsid w:val="008624AB"/>
    <w:rsid w:val="008668DA"/>
    <w:rsid w:val="008745C8"/>
    <w:rsid w:val="00881AD6"/>
    <w:rsid w:val="008826C1"/>
    <w:rsid w:val="00883DFD"/>
    <w:rsid w:val="00886232"/>
    <w:rsid w:val="0089079C"/>
    <w:rsid w:val="0089210C"/>
    <w:rsid w:val="00893D2E"/>
    <w:rsid w:val="008957C1"/>
    <w:rsid w:val="008A1BF7"/>
    <w:rsid w:val="008A4733"/>
    <w:rsid w:val="008A5B0E"/>
    <w:rsid w:val="008B0961"/>
    <w:rsid w:val="008B6A30"/>
    <w:rsid w:val="008B7A65"/>
    <w:rsid w:val="008C39F7"/>
    <w:rsid w:val="008E1627"/>
    <w:rsid w:val="008E4A12"/>
    <w:rsid w:val="008F786B"/>
    <w:rsid w:val="0090091A"/>
    <w:rsid w:val="0090373B"/>
    <w:rsid w:val="009042BD"/>
    <w:rsid w:val="00904FE4"/>
    <w:rsid w:val="00917525"/>
    <w:rsid w:val="00917C9B"/>
    <w:rsid w:val="00917FB9"/>
    <w:rsid w:val="00927740"/>
    <w:rsid w:val="00935A59"/>
    <w:rsid w:val="00936159"/>
    <w:rsid w:val="00945BEC"/>
    <w:rsid w:val="009668B7"/>
    <w:rsid w:val="00966B08"/>
    <w:rsid w:val="009754C9"/>
    <w:rsid w:val="00975B90"/>
    <w:rsid w:val="00977E1D"/>
    <w:rsid w:val="009828DF"/>
    <w:rsid w:val="0098699F"/>
    <w:rsid w:val="00997FF0"/>
    <w:rsid w:val="009A019D"/>
    <w:rsid w:val="009A32FE"/>
    <w:rsid w:val="009A56F8"/>
    <w:rsid w:val="009A67FF"/>
    <w:rsid w:val="009B0573"/>
    <w:rsid w:val="009B56DE"/>
    <w:rsid w:val="009B5818"/>
    <w:rsid w:val="009B7B4B"/>
    <w:rsid w:val="009B7C21"/>
    <w:rsid w:val="009C0B5C"/>
    <w:rsid w:val="009C3044"/>
    <w:rsid w:val="009C32D7"/>
    <w:rsid w:val="009E11B3"/>
    <w:rsid w:val="009E2C60"/>
    <w:rsid w:val="009E4E6E"/>
    <w:rsid w:val="009E5FA9"/>
    <w:rsid w:val="009F0451"/>
    <w:rsid w:val="009F7CD8"/>
    <w:rsid w:val="00A04992"/>
    <w:rsid w:val="00A147AA"/>
    <w:rsid w:val="00A21A79"/>
    <w:rsid w:val="00A21D71"/>
    <w:rsid w:val="00A22B78"/>
    <w:rsid w:val="00A246F7"/>
    <w:rsid w:val="00A25977"/>
    <w:rsid w:val="00A25AE5"/>
    <w:rsid w:val="00A26442"/>
    <w:rsid w:val="00A37002"/>
    <w:rsid w:val="00A424EA"/>
    <w:rsid w:val="00A427D2"/>
    <w:rsid w:val="00A4355E"/>
    <w:rsid w:val="00A520D9"/>
    <w:rsid w:val="00A52825"/>
    <w:rsid w:val="00A561C4"/>
    <w:rsid w:val="00A56254"/>
    <w:rsid w:val="00A56708"/>
    <w:rsid w:val="00A64DA0"/>
    <w:rsid w:val="00A652E9"/>
    <w:rsid w:val="00A74866"/>
    <w:rsid w:val="00A82513"/>
    <w:rsid w:val="00A82856"/>
    <w:rsid w:val="00A92BCD"/>
    <w:rsid w:val="00A93739"/>
    <w:rsid w:val="00A93D83"/>
    <w:rsid w:val="00AA0912"/>
    <w:rsid w:val="00AA1B0E"/>
    <w:rsid w:val="00AA47B6"/>
    <w:rsid w:val="00AB07BD"/>
    <w:rsid w:val="00AC06C0"/>
    <w:rsid w:val="00AC163B"/>
    <w:rsid w:val="00AC51A8"/>
    <w:rsid w:val="00AC5CA7"/>
    <w:rsid w:val="00AC6058"/>
    <w:rsid w:val="00AD50B3"/>
    <w:rsid w:val="00AE2BA5"/>
    <w:rsid w:val="00AE56B1"/>
    <w:rsid w:val="00AE6D09"/>
    <w:rsid w:val="00AF7A7C"/>
    <w:rsid w:val="00B02070"/>
    <w:rsid w:val="00B02156"/>
    <w:rsid w:val="00B053C6"/>
    <w:rsid w:val="00B05542"/>
    <w:rsid w:val="00B258FE"/>
    <w:rsid w:val="00B26A8A"/>
    <w:rsid w:val="00B408B6"/>
    <w:rsid w:val="00B5366C"/>
    <w:rsid w:val="00B542DA"/>
    <w:rsid w:val="00B66B7D"/>
    <w:rsid w:val="00B67D7E"/>
    <w:rsid w:val="00B709B7"/>
    <w:rsid w:val="00B73862"/>
    <w:rsid w:val="00B73F43"/>
    <w:rsid w:val="00B75BBF"/>
    <w:rsid w:val="00B7672B"/>
    <w:rsid w:val="00B81CDC"/>
    <w:rsid w:val="00B8713E"/>
    <w:rsid w:val="00B9388E"/>
    <w:rsid w:val="00B97F4F"/>
    <w:rsid w:val="00BA1333"/>
    <w:rsid w:val="00BA1620"/>
    <w:rsid w:val="00BA308C"/>
    <w:rsid w:val="00BA6B66"/>
    <w:rsid w:val="00BA6E48"/>
    <w:rsid w:val="00BC3F7C"/>
    <w:rsid w:val="00BC5D21"/>
    <w:rsid w:val="00BD1174"/>
    <w:rsid w:val="00BD44B8"/>
    <w:rsid w:val="00BE0AF6"/>
    <w:rsid w:val="00BE1F03"/>
    <w:rsid w:val="00BE58A7"/>
    <w:rsid w:val="00BF1E46"/>
    <w:rsid w:val="00BF2218"/>
    <w:rsid w:val="00BF6D14"/>
    <w:rsid w:val="00C0426B"/>
    <w:rsid w:val="00C045DF"/>
    <w:rsid w:val="00C13C0C"/>
    <w:rsid w:val="00C26D43"/>
    <w:rsid w:val="00C345BF"/>
    <w:rsid w:val="00C35173"/>
    <w:rsid w:val="00C36C6C"/>
    <w:rsid w:val="00C41B01"/>
    <w:rsid w:val="00C43F4A"/>
    <w:rsid w:val="00C46548"/>
    <w:rsid w:val="00C51693"/>
    <w:rsid w:val="00C5690A"/>
    <w:rsid w:val="00C574D5"/>
    <w:rsid w:val="00C60BCB"/>
    <w:rsid w:val="00C6156C"/>
    <w:rsid w:val="00C634FA"/>
    <w:rsid w:val="00C73F32"/>
    <w:rsid w:val="00C81D17"/>
    <w:rsid w:val="00C851E4"/>
    <w:rsid w:val="00C87462"/>
    <w:rsid w:val="00C874FF"/>
    <w:rsid w:val="00C95CAD"/>
    <w:rsid w:val="00C961FF"/>
    <w:rsid w:val="00CA180C"/>
    <w:rsid w:val="00CA1C0D"/>
    <w:rsid w:val="00CB22B2"/>
    <w:rsid w:val="00CC3EE2"/>
    <w:rsid w:val="00CC6E8D"/>
    <w:rsid w:val="00CD26B9"/>
    <w:rsid w:val="00CD68B9"/>
    <w:rsid w:val="00CD6C0E"/>
    <w:rsid w:val="00CD7492"/>
    <w:rsid w:val="00CE1782"/>
    <w:rsid w:val="00CE25A5"/>
    <w:rsid w:val="00CE3A6B"/>
    <w:rsid w:val="00CF20DE"/>
    <w:rsid w:val="00CF5390"/>
    <w:rsid w:val="00D00211"/>
    <w:rsid w:val="00D006D1"/>
    <w:rsid w:val="00D02120"/>
    <w:rsid w:val="00D025AE"/>
    <w:rsid w:val="00D03109"/>
    <w:rsid w:val="00D0410B"/>
    <w:rsid w:val="00D06309"/>
    <w:rsid w:val="00D116D0"/>
    <w:rsid w:val="00D27F1B"/>
    <w:rsid w:val="00D349A5"/>
    <w:rsid w:val="00D351EA"/>
    <w:rsid w:val="00D40288"/>
    <w:rsid w:val="00D40E7A"/>
    <w:rsid w:val="00D43403"/>
    <w:rsid w:val="00D5073D"/>
    <w:rsid w:val="00D50A6B"/>
    <w:rsid w:val="00D5270B"/>
    <w:rsid w:val="00D62D4F"/>
    <w:rsid w:val="00D62E71"/>
    <w:rsid w:val="00D63D73"/>
    <w:rsid w:val="00D6430D"/>
    <w:rsid w:val="00D66188"/>
    <w:rsid w:val="00D731F6"/>
    <w:rsid w:val="00D740CA"/>
    <w:rsid w:val="00D777AE"/>
    <w:rsid w:val="00D816F8"/>
    <w:rsid w:val="00D85728"/>
    <w:rsid w:val="00D8737E"/>
    <w:rsid w:val="00D92FD1"/>
    <w:rsid w:val="00D95481"/>
    <w:rsid w:val="00D96E40"/>
    <w:rsid w:val="00DB0AEA"/>
    <w:rsid w:val="00DB6E8E"/>
    <w:rsid w:val="00DC429C"/>
    <w:rsid w:val="00DC7A13"/>
    <w:rsid w:val="00DD1482"/>
    <w:rsid w:val="00DD2A54"/>
    <w:rsid w:val="00DE0556"/>
    <w:rsid w:val="00DE0D3C"/>
    <w:rsid w:val="00DE2C43"/>
    <w:rsid w:val="00DE32DF"/>
    <w:rsid w:val="00DE7064"/>
    <w:rsid w:val="00DF2997"/>
    <w:rsid w:val="00E00E92"/>
    <w:rsid w:val="00E0132C"/>
    <w:rsid w:val="00E01C10"/>
    <w:rsid w:val="00E07789"/>
    <w:rsid w:val="00E10BC4"/>
    <w:rsid w:val="00E1415D"/>
    <w:rsid w:val="00E213BD"/>
    <w:rsid w:val="00E233D3"/>
    <w:rsid w:val="00E27DA1"/>
    <w:rsid w:val="00E323E9"/>
    <w:rsid w:val="00E32FB6"/>
    <w:rsid w:val="00E33A64"/>
    <w:rsid w:val="00E34018"/>
    <w:rsid w:val="00E422E8"/>
    <w:rsid w:val="00E437D2"/>
    <w:rsid w:val="00E43BF9"/>
    <w:rsid w:val="00E46BC8"/>
    <w:rsid w:val="00E47BC6"/>
    <w:rsid w:val="00E51930"/>
    <w:rsid w:val="00E54B70"/>
    <w:rsid w:val="00E55751"/>
    <w:rsid w:val="00E5652C"/>
    <w:rsid w:val="00E66821"/>
    <w:rsid w:val="00E7336F"/>
    <w:rsid w:val="00E7398E"/>
    <w:rsid w:val="00E82B94"/>
    <w:rsid w:val="00E87217"/>
    <w:rsid w:val="00E87D87"/>
    <w:rsid w:val="00EA0A9C"/>
    <w:rsid w:val="00EA2311"/>
    <w:rsid w:val="00EA544D"/>
    <w:rsid w:val="00EC41FB"/>
    <w:rsid w:val="00EC7BC3"/>
    <w:rsid w:val="00ED08DF"/>
    <w:rsid w:val="00ED1884"/>
    <w:rsid w:val="00ED23E6"/>
    <w:rsid w:val="00ED7600"/>
    <w:rsid w:val="00EF2108"/>
    <w:rsid w:val="00EF6073"/>
    <w:rsid w:val="00EF698B"/>
    <w:rsid w:val="00F062C6"/>
    <w:rsid w:val="00F07793"/>
    <w:rsid w:val="00F11637"/>
    <w:rsid w:val="00F1329F"/>
    <w:rsid w:val="00F1362C"/>
    <w:rsid w:val="00F17AB3"/>
    <w:rsid w:val="00F203EF"/>
    <w:rsid w:val="00F2525C"/>
    <w:rsid w:val="00F2616B"/>
    <w:rsid w:val="00F3449C"/>
    <w:rsid w:val="00F414F1"/>
    <w:rsid w:val="00F41E97"/>
    <w:rsid w:val="00F42E25"/>
    <w:rsid w:val="00F508B8"/>
    <w:rsid w:val="00F5194F"/>
    <w:rsid w:val="00F521BF"/>
    <w:rsid w:val="00F57DD3"/>
    <w:rsid w:val="00F6659F"/>
    <w:rsid w:val="00F66818"/>
    <w:rsid w:val="00F6685F"/>
    <w:rsid w:val="00F72848"/>
    <w:rsid w:val="00F72CB1"/>
    <w:rsid w:val="00F75713"/>
    <w:rsid w:val="00F8215E"/>
    <w:rsid w:val="00F824F5"/>
    <w:rsid w:val="00F83FC1"/>
    <w:rsid w:val="00F8672C"/>
    <w:rsid w:val="00F87DD7"/>
    <w:rsid w:val="00F90FAB"/>
    <w:rsid w:val="00F92B19"/>
    <w:rsid w:val="00F9374D"/>
    <w:rsid w:val="00FA1B3D"/>
    <w:rsid w:val="00FB6924"/>
    <w:rsid w:val="00FC258E"/>
    <w:rsid w:val="00FC29B9"/>
    <w:rsid w:val="00FC4F98"/>
    <w:rsid w:val="00FC6FD3"/>
    <w:rsid w:val="00FD10D6"/>
    <w:rsid w:val="00FD15E1"/>
    <w:rsid w:val="00FD7068"/>
    <w:rsid w:val="00FE2A09"/>
    <w:rsid w:val="00FE305C"/>
    <w:rsid w:val="00FF0301"/>
    <w:rsid w:val="00FF35BC"/>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B6A30"/>
    <w:rPr>
      <w:color w:val="2B579A"/>
      <w:shd w:val="clear" w:color="auto" w:fill="E1DFDD"/>
    </w:rPr>
  </w:style>
  <w:style w:type="paragraph" w:styleId="Revision">
    <w:name w:val="Revision"/>
    <w:hidden/>
    <w:uiPriority w:val="99"/>
    <w:semiHidden/>
    <w:rsid w:val="0014071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1746">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3679">
      <w:bodyDiv w:val="1"/>
      <w:marLeft w:val="0"/>
      <w:marRight w:val="0"/>
      <w:marTop w:val="0"/>
      <w:marBottom w:val="0"/>
      <w:divBdr>
        <w:top w:val="none" w:sz="0" w:space="0" w:color="auto"/>
        <w:left w:val="none" w:sz="0" w:space="0" w:color="auto"/>
        <w:bottom w:val="none" w:sz="0" w:space="0" w:color="auto"/>
        <w:right w:val="none" w:sz="0" w:space="0" w:color="auto"/>
      </w:divBdr>
    </w:div>
    <w:div w:id="130485306">
      <w:bodyDiv w:val="1"/>
      <w:marLeft w:val="0"/>
      <w:marRight w:val="0"/>
      <w:marTop w:val="0"/>
      <w:marBottom w:val="0"/>
      <w:divBdr>
        <w:top w:val="none" w:sz="0" w:space="0" w:color="auto"/>
        <w:left w:val="none" w:sz="0" w:space="0" w:color="auto"/>
        <w:bottom w:val="none" w:sz="0" w:space="0" w:color="auto"/>
        <w:right w:val="none" w:sz="0" w:space="0" w:color="auto"/>
      </w:divBdr>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179590801">
      <w:bodyDiv w:val="1"/>
      <w:marLeft w:val="0"/>
      <w:marRight w:val="0"/>
      <w:marTop w:val="0"/>
      <w:marBottom w:val="0"/>
      <w:divBdr>
        <w:top w:val="none" w:sz="0" w:space="0" w:color="auto"/>
        <w:left w:val="none" w:sz="0" w:space="0" w:color="auto"/>
        <w:bottom w:val="none" w:sz="0" w:space="0" w:color="auto"/>
        <w:right w:val="none" w:sz="0" w:space="0" w:color="auto"/>
      </w:divBdr>
    </w:div>
    <w:div w:id="179861329">
      <w:bodyDiv w:val="1"/>
      <w:marLeft w:val="0"/>
      <w:marRight w:val="0"/>
      <w:marTop w:val="0"/>
      <w:marBottom w:val="0"/>
      <w:divBdr>
        <w:top w:val="none" w:sz="0" w:space="0" w:color="auto"/>
        <w:left w:val="none" w:sz="0" w:space="0" w:color="auto"/>
        <w:bottom w:val="none" w:sz="0" w:space="0" w:color="auto"/>
        <w:right w:val="none" w:sz="0" w:space="0" w:color="auto"/>
      </w:divBdr>
    </w:div>
    <w:div w:id="183443138">
      <w:bodyDiv w:val="1"/>
      <w:marLeft w:val="0"/>
      <w:marRight w:val="0"/>
      <w:marTop w:val="0"/>
      <w:marBottom w:val="0"/>
      <w:divBdr>
        <w:top w:val="none" w:sz="0" w:space="0" w:color="auto"/>
        <w:left w:val="none" w:sz="0" w:space="0" w:color="auto"/>
        <w:bottom w:val="none" w:sz="0" w:space="0" w:color="auto"/>
        <w:right w:val="none" w:sz="0" w:space="0" w:color="auto"/>
      </w:divBdr>
    </w:div>
    <w:div w:id="211694472">
      <w:bodyDiv w:val="1"/>
      <w:marLeft w:val="0"/>
      <w:marRight w:val="0"/>
      <w:marTop w:val="0"/>
      <w:marBottom w:val="0"/>
      <w:divBdr>
        <w:top w:val="none" w:sz="0" w:space="0" w:color="auto"/>
        <w:left w:val="none" w:sz="0" w:space="0" w:color="auto"/>
        <w:bottom w:val="none" w:sz="0" w:space="0" w:color="auto"/>
        <w:right w:val="none" w:sz="0" w:space="0" w:color="auto"/>
      </w:divBdr>
    </w:div>
    <w:div w:id="29336729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519156">
      <w:bodyDiv w:val="1"/>
      <w:marLeft w:val="0"/>
      <w:marRight w:val="0"/>
      <w:marTop w:val="0"/>
      <w:marBottom w:val="0"/>
      <w:divBdr>
        <w:top w:val="none" w:sz="0" w:space="0" w:color="auto"/>
        <w:left w:val="none" w:sz="0" w:space="0" w:color="auto"/>
        <w:bottom w:val="none" w:sz="0" w:space="0" w:color="auto"/>
        <w:right w:val="none" w:sz="0" w:space="0" w:color="auto"/>
      </w:divBdr>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475489976">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46768202">
      <w:bodyDiv w:val="1"/>
      <w:marLeft w:val="0"/>
      <w:marRight w:val="0"/>
      <w:marTop w:val="0"/>
      <w:marBottom w:val="0"/>
      <w:divBdr>
        <w:top w:val="none" w:sz="0" w:space="0" w:color="auto"/>
        <w:left w:val="none" w:sz="0" w:space="0" w:color="auto"/>
        <w:bottom w:val="none" w:sz="0" w:space="0" w:color="auto"/>
        <w:right w:val="none" w:sz="0" w:space="0" w:color="auto"/>
      </w:divBdr>
    </w:div>
    <w:div w:id="565796631">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35066733">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61205138">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03480720">
      <w:bodyDiv w:val="1"/>
      <w:marLeft w:val="0"/>
      <w:marRight w:val="0"/>
      <w:marTop w:val="0"/>
      <w:marBottom w:val="0"/>
      <w:divBdr>
        <w:top w:val="none" w:sz="0" w:space="0" w:color="auto"/>
        <w:left w:val="none" w:sz="0" w:space="0" w:color="auto"/>
        <w:bottom w:val="none" w:sz="0" w:space="0" w:color="auto"/>
        <w:right w:val="none" w:sz="0" w:space="0" w:color="auto"/>
      </w:divBdr>
    </w:div>
    <w:div w:id="704871613">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776826873">
      <w:bodyDiv w:val="1"/>
      <w:marLeft w:val="0"/>
      <w:marRight w:val="0"/>
      <w:marTop w:val="0"/>
      <w:marBottom w:val="0"/>
      <w:divBdr>
        <w:top w:val="none" w:sz="0" w:space="0" w:color="auto"/>
        <w:left w:val="none" w:sz="0" w:space="0" w:color="auto"/>
        <w:bottom w:val="none" w:sz="0" w:space="0" w:color="auto"/>
        <w:right w:val="none" w:sz="0" w:space="0" w:color="auto"/>
      </w:divBdr>
    </w:div>
    <w:div w:id="849368984">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 w:id="130175076">
          <w:marLeft w:val="1080"/>
          <w:marRight w:val="0"/>
          <w:marTop w:val="100"/>
          <w:marBottom w:val="0"/>
          <w:divBdr>
            <w:top w:val="none" w:sz="0" w:space="0" w:color="auto"/>
            <w:left w:val="none" w:sz="0" w:space="0" w:color="auto"/>
            <w:bottom w:val="none" w:sz="0" w:space="0" w:color="auto"/>
            <w:right w:val="none" w:sz="0" w:space="0" w:color="auto"/>
          </w:divBdr>
        </w:div>
      </w:divsChild>
    </w:div>
    <w:div w:id="1044450400">
      <w:bodyDiv w:val="1"/>
      <w:marLeft w:val="0"/>
      <w:marRight w:val="0"/>
      <w:marTop w:val="0"/>
      <w:marBottom w:val="0"/>
      <w:divBdr>
        <w:top w:val="none" w:sz="0" w:space="0" w:color="auto"/>
        <w:left w:val="none" w:sz="0" w:space="0" w:color="auto"/>
        <w:bottom w:val="none" w:sz="0" w:space="0" w:color="auto"/>
        <w:right w:val="none" w:sz="0" w:space="0" w:color="auto"/>
      </w:divBdr>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18069028">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420443834">
      <w:bodyDiv w:val="1"/>
      <w:marLeft w:val="0"/>
      <w:marRight w:val="0"/>
      <w:marTop w:val="0"/>
      <w:marBottom w:val="0"/>
      <w:divBdr>
        <w:top w:val="none" w:sz="0" w:space="0" w:color="auto"/>
        <w:left w:val="none" w:sz="0" w:space="0" w:color="auto"/>
        <w:bottom w:val="none" w:sz="0" w:space="0" w:color="auto"/>
        <w:right w:val="none" w:sz="0" w:space="0" w:color="auto"/>
      </w:divBdr>
    </w:div>
    <w:div w:id="1486317022">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57970776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638223469">
      <w:bodyDiv w:val="1"/>
      <w:marLeft w:val="0"/>
      <w:marRight w:val="0"/>
      <w:marTop w:val="0"/>
      <w:marBottom w:val="0"/>
      <w:divBdr>
        <w:top w:val="none" w:sz="0" w:space="0" w:color="auto"/>
        <w:left w:val="none" w:sz="0" w:space="0" w:color="auto"/>
        <w:bottom w:val="none" w:sz="0" w:space="0" w:color="auto"/>
        <w:right w:val="none" w:sz="0" w:space="0" w:color="auto"/>
      </w:divBdr>
    </w:div>
    <w:div w:id="1641571661">
      <w:bodyDiv w:val="1"/>
      <w:marLeft w:val="0"/>
      <w:marRight w:val="0"/>
      <w:marTop w:val="0"/>
      <w:marBottom w:val="0"/>
      <w:divBdr>
        <w:top w:val="none" w:sz="0" w:space="0" w:color="auto"/>
        <w:left w:val="none" w:sz="0" w:space="0" w:color="auto"/>
        <w:bottom w:val="none" w:sz="0" w:space="0" w:color="auto"/>
        <w:right w:val="none" w:sz="0" w:space="0" w:color="auto"/>
      </w:divBdr>
    </w:div>
    <w:div w:id="1675842556">
      <w:bodyDiv w:val="1"/>
      <w:marLeft w:val="0"/>
      <w:marRight w:val="0"/>
      <w:marTop w:val="0"/>
      <w:marBottom w:val="0"/>
      <w:divBdr>
        <w:top w:val="none" w:sz="0" w:space="0" w:color="auto"/>
        <w:left w:val="none" w:sz="0" w:space="0" w:color="auto"/>
        <w:bottom w:val="none" w:sz="0" w:space="0" w:color="auto"/>
        <w:right w:val="none" w:sz="0" w:space="0" w:color="auto"/>
      </w:divBdr>
    </w:div>
    <w:div w:id="1697854343">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8568396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1869">
      <w:bodyDiv w:val="1"/>
      <w:marLeft w:val="0"/>
      <w:marRight w:val="0"/>
      <w:marTop w:val="0"/>
      <w:marBottom w:val="0"/>
      <w:divBdr>
        <w:top w:val="none" w:sz="0" w:space="0" w:color="auto"/>
        <w:left w:val="none" w:sz="0" w:space="0" w:color="auto"/>
        <w:bottom w:val="none" w:sz="0" w:space="0" w:color="auto"/>
        <w:right w:val="none" w:sz="0" w:space="0" w:color="auto"/>
      </w:divBdr>
    </w:div>
    <w:div w:id="2000695231">
      <w:bodyDiv w:val="1"/>
      <w:marLeft w:val="0"/>
      <w:marRight w:val="0"/>
      <w:marTop w:val="0"/>
      <w:marBottom w:val="0"/>
      <w:divBdr>
        <w:top w:val="none" w:sz="0" w:space="0" w:color="auto"/>
        <w:left w:val="none" w:sz="0" w:space="0" w:color="auto"/>
        <w:bottom w:val="none" w:sz="0" w:space="0" w:color="auto"/>
        <w:right w:val="none" w:sz="0" w:space="0" w:color="auto"/>
      </w:divBdr>
    </w:div>
    <w:div w:id="2013144850">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 w:id="21333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RBI5PAMIO524-1616901215-56532</_dlc_DocId>
    <_dlc_DocIdUrl xmlns="71c5aaf6-e6ce-465b-b873-5148d2a4c105">
      <Url>https://nokia.sharepoint.com/sites/gxp/_layouts/15/DocIdRedir.aspx?ID=RBI5PAMIO524-1616901215-56532</Url>
      <Description>RBI5PAMIO524-1616901215-56532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16F71-0C85-4261-AE54-AA3702E9F860}">
  <ds:schemaRefs>
    <ds:schemaRef ds:uri="http://schemas.microsoft.com/sharepoint/events"/>
  </ds:schemaRefs>
</ds:datastoreItem>
</file>

<file path=customXml/itemProps2.xml><?xml version="1.0" encoding="utf-8"?>
<ds:datastoreItem xmlns:ds="http://schemas.openxmlformats.org/officeDocument/2006/customXml" ds:itemID="{8D6B5476-B82B-4FE7-8C9E-A331266EF292}">
  <ds:schemaRefs>
    <ds:schemaRef ds:uri="http://schemas.microsoft.com/sharepoint/v3/contenttype/forms"/>
  </ds:schemaRefs>
</ds:datastoreItem>
</file>

<file path=customXml/itemProps3.xml><?xml version="1.0" encoding="utf-8"?>
<ds:datastoreItem xmlns:ds="http://schemas.openxmlformats.org/officeDocument/2006/customXml" ds:itemID="{77129974-EFFD-4AF9-A557-0D7777A1444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09B25F0-F099-4BEB-9F9A-825963DE6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00C9D1-64CB-4457-9A1D-A0F890494D1A}">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9670</CharactersWithSpaces>
  <SharedDoc>false</SharedDoc>
  <HLinks>
    <vt:vector size="120" baseType="variant">
      <vt:variant>
        <vt:i4>1507383</vt:i4>
      </vt:variant>
      <vt:variant>
        <vt:i4>59</vt:i4>
      </vt:variant>
      <vt:variant>
        <vt:i4>0</vt:i4>
      </vt:variant>
      <vt:variant>
        <vt:i4>5</vt:i4>
      </vt:variant>
      <vt:variant>
        <vt:lpwstr/>
      </vt:variant>
      <vt:variant>
        <vt:lpwstr>_Toc206149786</vt:lpwstr>
      </vt:variant>
      <vt:variant>
        <vt:i4>1507383</vt:i4>
      </vt:variant>
      <vt:variant>
        <vt:i4>56</vt:i4>
      </vt:variant>
      <vt:variant>
        <vt:i4>0</vt:i4>
      </vt:variant>
      <vt:variant>
        <vt:i4>5</vt:i4>
      </vt:variant>
      <vt:variant>
        <vt:lpwstr/>
      </vt:variant>
      <vt:variant>
        <vt:lpwstr>_Toc206149785</vt:lpwstr>
      </vt:variant>
      <vt:variant>
        <vt:i4>1507383</vt:i4>
      </vt:variant>
      <vt:variant>
        <vt:i4>53</vt:i4>
      </vt:variant>
      <vt:variant>
        <vt:i4>0</vt:i4>
      </vt:variant>
      <vt:variant>
        <vt:i4>5</vt:i4>
      </vt:variant>
      <vt:variant>
        <vt:lpwstr/>
      </vt:variant>
      <vt:variant>
        <vt:lpwstr>_Toc206149784</vt:lpwstr>
      </vt:variant>
      <vt:variant>
        <vt:i4>1507383</vt:i4>
      </vt:variant>
      <vt:variant>
        <vt:i4>50</vt:i4>
      </vt:variant>
      <vt:variant>
        <vt:i4>0</vt:i4>
      </vt:variant>
      <vt:variant>
        <vt:i4>5</vt:i4>
      </vt:variant>
      <vt:variant>
        <vt:lpwstr/>
      </vt:variant>
      <vt:variant>
        <vt:lpwstr>_Toc206149783</vt:lpwstr>
      </vt:variant>
      <vt:variant>
        <vt:i4>1507383</vt:i4>
      </vt:variant>
      <vt:variant>
        <vt:i4>47</vt:i4>
      </vt:variant>
      <vt:variant>
        <vt:i4>0</vt:i4>
      </vt:variant>
      <vt:variant>
        <vt:i4>5</vt:i4>
      </vt:variant>
      <vt:variant>
        <vt:lpwstr/>
      </vt:variant>
      <vt:variant>
        <vt:lpwstr>_Toc206149782</vt:lpwstr>
      </vt:variant>
      <vt:variant>
        <vt:i4>1507383</vt:i4>
      </vt:variant>
      <vt:variant>
        <vt:i4>44</vt:i4>
      </vt:variant>
      <vt:variant>
        <vt:i4>0</vt:i4>
      </vt:variant>
      <vt:variant>
        <vt:i4>5</vt:i4>
      </vt:variant>
      <vt:variant>
        <vt:lpwstr/>
      </vt:variant>
      <vt:variant>
        <vt:lpwstr>_Toc206149781</vt:lpwstr>
      </vt:variant>
      <vt:variant>
        <vt:i4>1507383</vt:i4>
      </vt:variant>
      <vt:variant>
        <vt:i4>41</vt:i4>
      </vt:variant>
      <vt:variant>
        <vt:i4>0</vt:i4>
      </vt:variant>
      <vt:variant>
        <vt:i4>5</vt:i4>
      </vt:variant>
      <vt:variant>
        <vt:lpwstr/>
      </vt:variant>
      <vt:variant>
        <vt:lpwstr>_Toc206149780</vt:lpwstr>
      </vt:variant>
      <vt:variant>
        <vt:i4>1572919</vt:i4>
      </vt:variant>
      <vt:variant>
        <vt:i4>38</vt:i4>
      </vt:variant>
      <vt:variant>
        <vt:i4>0</vt:i4>
      </vt:variant>
      <vt:variant>
        <vt:i4>5</vt:i4>
      </vt:variant>
      <vt:variant>
        <vt:lpwstr/>
      </vt:variant>
      <vt:variant>
        <vt:lpwstr>_Toc206149779</vt:lpwstr>
      </vt:variant>
      <vt:variant>
        <vt:i4>1572919</vt:i4>
      </vt:variant>
      <vt:variant>
        <vt:i4>35</vt:i4>
      </vt:variant>
      <vt:variant>
        <vt:i4>0</vt:i4>
      </vt:variant>
      <vt:variant>
        <vt:i4>5</vt:i4>
      </vt:variant>
      <vt:variant>
        <vt:lpwstr/>
      </vt:variant>
      <vt:variant>
        <vt:lpwstr>_Toc206149778</vt:lpwstr>
      </vt:variant>
      <vt:variant>
        <vt:i4>1572919</vt:i4>
      </vt:variant>
      <vt:variant>
        <vt:i4>32</vt:i4>
      </vt:variant>
      <vt:variant>
        <vt:i4>0</vt:i4>
      </vt:variant>
      <vt:variant>
        <vt:i4>5</vt:i4>
      </vt:variant>
      <vt:variant>
        <vt:lpwstr/>
      </vt:variant>
      <vt:variant>
        <vt:lpwstr>_Toc206149777</vt:lpwstr>
      </vt:variant>
      <vt:variant>
        <vt:i4>1572919</vt:i4>
      </vt:variant>
      <vt:variant>
        <vt:i4>29</vt:i4>
      </vt:variant>
      <vt:variant>
        <vt:i4>0</vt:i4>
      </vt:variant>
      <vt:variant>
        <vt:i4>5</vt:i4>
      </vt:variant>
      <vt:variant>
        <vt:lpwstr/>
      </vt:variant>
      <vt:variant>
        <vt:lpwstr>_Toc206149776</vt:lpwstr>
      </vt:variant>
      <vt:variant>
        <vt:i4>1572919</vt:i4>
      </vt:variant>
      <vt:variant>
        <vt:i4>26</vt:i4>
      </vt:variant>
      <vt:variant>
        <vt:i4>0</vt:i4>
      </vt:variant>
      <vt:variant>
        <vt:i4>5</vt:i4>
      </vt:variant>
      <vt:variant>
        <vt:lpwstr/>
      </vt:variant>
      <vt:variant>
        <vt:lpwstr>_Toc206149775</vt:lpwstr>
      </vt:variant>
      <vt:variant>
        <vt:i4>1572919</vt:i4>
      </vt:variant>
      <vt:variant>
        <vt:i4>23</vt:i4>
      </vt:variant>
      <vt:variant>
        <vt:i4>0</vt:i4>
      </vt:variant>
      <vt:variant>
        <vt:i4>5</vt:i4>
      </vt:variant>
      <vt:variant>
        <vt:lpwstr/>
      </vt:variant>
      <vt:variant>
        <vt:lpwstr>_Toc206149774</vt:lpwstr>
      </vt:variant>
      <vt:variant>
        <vt:i4>1572919</vt:i4>
      </vt:variant>
      <vt:variant>
        <vt:i4>20</vt:i4>
      </vt:variant>
      <vt:variant>
        <vt:i4>0</vt:i4>
      </vt:variant>
      <vt:variant>
        <vt:i4>5</vt:i4>
      </vt:variant>
      <vt:variant>
        <vt:lpwstr/>
      </vt:variant>
      <vt:variant>
        <vt:lpwstr>_Toc206149773</vt:lpwstr>
      </vt:variant>
      <vt:variant>
        <vt:i4>1572919</vt:i4>
      </vt:variant>
      <vt:variant>
        <vt:i4>17</vt:i4>
      </vt:variant>
      <vt:variant>
        <vt:i4>0</vt:i4>
      </vt:variant>
      <vt:variant>
        <vt:i4>5</vt:i4>
      </vt:variant>
      <vt:variant>
        <vt:lpwstr/>
      </vt:variant>
      <vt:variant>
        <vt:lpwstr>_Toc206149772</vt:lpwstr>
      </vt:variant>
      <vt:variant>
        <vt:i4>1572919</vt:i4>
      </vt:variant>
      <vt:variant>
        <vt:i4>14</vt:i4>
      </vt:variant>
      <vt:variant>
        <vt:i4>0</vt:i4>
      </vt:variant>
      <vt:variant>
        <vt:i4>5</vt:i4>
      </vt:variant>
      <vt:variant>
        <vt:lpwstr/>
      </vt:variant>
      <vt:variant>
        <vt:lpwstr>_Toc206149771</vt:lpwstr>
      </vt:variant>
      <vt:variant>
        <vt:i4>1572919</vt:i4>
      </vt:variant>
      <vt:variant>
        <vt:i4>11</vt:i4>
      </vt:variant>
      <vt:variant>
        <vt:i4>0</vt:i4>
      </vt:variant>
      <vt:variant>
        <vt:i4>5</vt:i4>
      </vt:variant>
      <vt:variant>
        <vt:lpwstr/>
      </vt:variant>
      <vt:variant>
        <vt:lpwstr>_Toc206149770</vt:lpwstr>
      </vt:variant>
      <vt:variant>
        <vt:i4>1638455</vt:i4>
      </vt:variant>
      <vt:variant>
        <vt:i4>8</vt:i4>
      </vt:variant>
      <vt:variant>
        <vt:i4>0</vt:i4>
      </vt:variant>
      <vt:variant>
        <vt:i4>5</vt:i4>
      </vt:variant>
      <vt:variant>
        <vt:lpwstr/>
      </vt:variant>
      <vt:variant>
        <vt:lpwstr>_Toc206149769</vt:lpwstr>
      </vt:variant>
      <vt:variant>
        <vt:i4>1638455</vt:i4>
      </vt:variant>
      <vt:variant>
        <vt:i4>5</vt:i4>
      </vt:variant>
      <vt:variant>
        <vt:i4>0</vt:i4>
      </vt:variant>
      <vt:variant>
        <vt:i4>5</vt:i4>
      </vt:variant>
      <vt:variant>
        <vt:lpwstr/>
      </vt:variant>
      <vt:variant>
        <vt:lpwstr>_Toc206149768</vt:lpwstr>
      </vt:variant>
      <vt:variant>
        <vt:i4>1638455</vt:i4>
      </vt:variant>
      <vt:variant>
        <vt:i4>2</vt:i4>
      </vt:variant>
      <vt:variant>
        <vt:i4>0</vt:i4>
      </vt:variant>
      <vt:variant>
        <vt:i4>5</vt:i4>
      </vt:variant>
      <vt:variant>
        <vt:lpwstr/>
      </vt:variant>
      <vt:variant>
        <vt:lpwstr>_Toc206149767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2025-10-03T17:42:00Z</dcterms:created>
  <dcterms:modified xsi:type="dcterms:W3CDTF">2025-10-03T17:49:00Z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26962cd9-13d5-4ba8-ab8b-d344db3203fc</vt:lpwstr>
  </property>
  <property fmtid="{D5CDD505-2E9C-101B-9397-08002B2CF9AE}" pid="4" name="MediaServiceImageTags">
    <vt:lpwstr/>
  </property>
</Properties>
</file>